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EF0F66" w14:textId="77777777" w:rsidR="00FD25F1" w:rsidRPr="00CD1FD2" w:rsidRDefault="00FD25F1" w:rsidP="008425BF">
      <w:pPr>
        <w:jc w:val="center"/>
        <w:rPr>
          <w:b/>
          <w:smallCaps/>
          <w:sz w:val="32"/>
          <w:szCs w:val="32"/>
        </w:rPr>
      </w:pPr>
      <w:r w:rsidRPr="00CD1FD2">
        <w:rPr>
          <w:b/>
          <w:smallCaps/>
          <w:sz w:val="32"/>
          <w:szCs w:val="32"/>
        </w:rPr>
        <w:t>Úrad pre reguláciu sieťových odvetví</w:t>
      </w:r>
    </w:p>
    <w:p w14:paraId="281105AD" w14:textId="7493DD2C" w:rsidR="008425BF" w:rsidRPr="00456BA1" w:rsidRDefault="006E60F3" w:rsidP="008425BF">
      <w:pPr>
        <w:pBdr>
          <w:bottom w:val="single" w:sz="12" w:space="1" w:color="auto"/>
        </w:pBdr>
        <w:jc w:val="center"/>
        <w:outlineLvl w:val="0"/>
        <w:rPr>
          <w:bCs/>
          <w:sz w:val="28"/>
          <w:szCs w:val="28"/>
        </w:rPr>
      </w:pPr>
      <w:r w:rsidRPr="00456BA1">
        <w:rPr>
          <w:bCs/>
          <w:sz w:val="28"/>
          <w:szCs w:val="28"/>
        </w:rPr>
        <w:t>Tomášikova 28C</w:t>
      </w:r>
      <w:r w:rsidR="008425BF" w:rsidRPr="00456BA1">
        <w:rPr>
          <w:bCs/>
          <w:sz w:val="28"/>
          <w:szCs w:val="28"/>
        </w:rPr>
        <w:t>, 82</w:t>
      </w:r>
      <w:r w:rsidRPr="00456BA1">
        <w:rPr>
          <w:bCs/>
          <w:sz w:val="28"/>
          <w:szCs w:val="28"/>
        </w:rPr>
        <w:t>1</w:t>
      </w:r>
      <w:r w:rsidR="008425BF" w:rsidRPr="00456BA1">
        <w:rPr>
          <w:bCs/>
          <w:sz w:val="28"/>
          <w:szCs w:val="28"/>
        </w:rPr>
        <w:t xml:space="preserve"> 0</w:t>
      </w:r>
      <w:r w:rsidRPr="00456BA1">
        <w:rPr>
          <w:bCs/>
          <w:sz w:val="28"/>
          <w:szCs w:val="28"/>
        </w:rPr>
        <w:t>1</w:t>
      </w:r>
      <w:r w:rsidR="008425BF" w:rsidRPr="00456BA1">
        <w:rPr>
          <w:bCs/>
          <w:sz w:val="28"/>
          <w:szCs w:val="28"/>
        </w:rPr>
        <w:t xml:space="preserve"> Bratislava </w:t>
      </w:r>
      <w:r w:rsidRPr="00456BA1">
        <w:rPr>
          <w:bCs/>
          <w:sz w:val="28"/>
          <w:szCs w:val="28"/>
        </w:rPr>
        <w:t>3</w:t>
      </w:r>
      <w:r w:rsidR="00BF1491" w:rsidRPr="00456BA1">
        <w:rPr>
          <w:bCs/>
          <w:sz w:val="28"/>
          <w:szCs w:val="28"/>
        </w:rPr>
        <w:t xml:space="preserve">, </w:t>
      </w:r>
      <w:r w:rsidR="00514D48" w:rsidRPr="00456BA1">
        <w:rPr>
          <w:bCs/>
          <w:sz w:val="28"/>
          <w:szCs w:val="28"/>
        </w:rPr>
        <w:t>Slov</w:t>
      </w:r>
      <w:r w:rsidR="00DE0103" w:rsidRPr="00456BA1">
        <w:rPr>
          <w:bCs/>
          <w:sz w:val="28"/>
          <w:szCs w:val="28"/>
        </w:rPr>
        <w:t>enská republika</w:t>
      </w:r>
    </w:p>
    <w:p w14:paraId="30138435" w14:textId="77777777" w:rsidR="00D57BFE" w:rsidRPr="00CD1FD2" w:rsidRDefault="00D57BFE" w:rsidP="00D57BFE">
      <w:pPr>
        <w:outlineLvl w:val="0"/>
        <w:rPr>
          <w:b/>
        </w:rPr>
      </w:pPr>
    </w:p>
    <w:p w14:paraId="29000A7E" w14:textId="4A1B3A8F" w:rsidR="00E56F3A" w:rsidRPr="00CD1FD2" w:rsidRDefault="00E56F3A" w:rsidP="00D57BFE">
      <w:pPr>
        <w:outlineLvl w:val="0"/>
      </w:pPr>
      <w:r w:rsidRPr="00CD1FD2">
        <w:t xml:space="preserve">                                                                                                                 </w:t>
      </w:r>
    </w:p>
    <w:p w14:paraId="2BC7F27F" w14:textId="7540FA45" w:rsidR="00D04DAF" w:rsidRPr="00C3574F" w:rsidRDefault="00D926C0" w:rsidP="00780C9C">
      <w:pPr>
        <w:jc w:val="both"/>
        <w:rPr>
          <w:b/>
        </w:rPr>
      </w:pPr>
      <w:r w:rsidRPr="00C3574F">
        <w:rPr>
          <w:b/>
        </w:rPr>
        <w:t xml:space="preserve">Konzultácia o zľavách, </w:t>
      </w:r>
      <w:proofErr w:type="spellStart"/>
      <w:r w:rsidRPr="00C3574F">
        <w:rPr>
          <w:b/>
        </w:rPr>
        <w:t>multiplikačných</w:t>
      </w:r>
      <w:proofErr w:type="spellEnd"/>
      <w:r w:rsidRPr="00C3574F">
        <w:rPr>
          <w:b/>
        </w:rPr>
        <w:t xml:space="preserve"> koeficientoch a sezónnych faktoroch podľa </w:t>
      </w:r>
      <w:r w:rsidR="00141F18">
        <w:rPr>
          <w:b/>
        </w:rPr>
        <w:t>n</w:t>
      </w:r>
      <w:r w:rsidR="00C3574F" w:rsidRPr="00C3574F">
        <w:rPr>
          <w:b/>
        </w:rPr>
        <w:t xml:space="preserve">ariadenia Komisie </w:t>
      </w:r>
      <w:r w:rsidR="00DA3F8F" w:rsidRPr="00C3574F">
        <w:rPr>
          <w:b/>
        </w:rPr>
        <w:t>(E</w:t>
      </w:r>
      <w:r w:rsidR="00C3574F" w:rsidRPr="00C3574F">
        <w:rPr>
          <w:b/>
        </w:rPr>
        <w:t>Ú</w:t>
      </w:r>
      <w:r w:rsidR="00DA3F8F" w:rsidRPr="00C3574F">
        <w:rPr>
          <w:b/>
        </w:rPr>
        <w:t xml:space="preserve">) 2017/460 </w:t>
      </w:r>
      <w:r w:rsidR="00C3574F" w:rsidRPr="00C3574F">
        <w:rPr>
          <w:b/>
        </w:rPr>
        <w:t xml:space="preserve">zo 16. marca 2017, ktorým sa stanovuje sieťový predpis o harmonizovaných štruktúrach taríf za prepravu plynu </w:t>
      </w:r>
      <w:r w:rsidR="00D13581" w:rsidRPr="00C3574F">
        <w:rPr>
          <w:b/>
        </w:rPr>
        <w:t>(</w:t>
      </w:r>
      <w:r w:rsidR="00874A42">
        <w:rPr>
          <w:b/>
        </w:rPr>
        <w:t>ďalej</w:t>
      </w:r>
      <w:r w:rsidR="00C3574F" w:rsidRPr="00C3574F">
        <w:rPr>
          <w:b/>
        </w:rPr>
        <w:t xml:space="preserve"> </w:t>
      </w:r>
      <w:r w:rsidRPr="00C3574F">
        <w:rPr>
          <w:b/>
        </w:rPr>
        <w:t>aj ako</w:t>
      </w:r>
      <w:r w:rsidR="00ED1AAD">
        <w:rPr>
          <w:b/>
        </w:rPr>
        <w:t xml:space="preserve"> „Konzultácia</w:t>
      </w:r>
      <w:r w:rsidR="00ED1AAD" w:rsidRPr="00C3574F">
        <w:rPr>
          <w:b/>
        </w:rPr>
        <w:t>”</w:t>
      </w:r>
      <w:r w:rsidR="00ED1AAD">
        <w:rPr>
          <w:b/>
        </w:rPr>
        <w:t xml:space="preserve"> alebo „</w:t>
      </w:r>
      <w:r w:rsidR="00B853F8">
        <w:rPr>
          <w:b/>
        </w:rPr>
        <w:t>Konzultačný dokument</w:t>
      </w:r>
      <w:r w:rsidR="004B61BA">
        <w:rPr>
          <w:b/>
        </w:rPr>
        <w:t>“</w:t>
      </w:r>
      <w:r w:rsidR="00ED1AAD">
        <w:rPr>
          <w:b/>
        </w:rPr>
        <w:t>)</w:t>
      </w:r>
      <w:r w:rsidR="00B853F8">
        <w:rPr>
          <w:b/>
        </w:rPr>
        <w:t xml:space="preserve"> </w:t>
      </w:r>
    </w:p>
    <w:p w14:paraId="30AEB2BA" w14:textId="77777777" w:rsidR="00282F32" w:rsidRPr="00C3574F" w:rsidRDefault="00282F32" w:rsidP="00780C9C">
      <w:pPr>
        <w:jc w:val="both"/>
        <w:rPr>
          <w:b/>
          <w:u w:val="single"/>
        </w:rPr>
      </w:pPr>
    </w:p>
    <w:p w14:paraId="027EE103" w14:textId="77777777" w:rsidR="00902FC4" w:rsidRPr="00C3574F" w:rsidRDefault="00C3574F" w:rsidP="00780C9C">
      <w:pPr>
        <w:jc w:val="both"/>
        <w:rPr>
          <w:b/>
        </w:rPr>
      </w:pPr>
      <w:r w:rsidRPr="00C3574F">
        <w:rPr>
          <w:b/>
        </w:rPr>
        <w:t xml:space="preserve"> </w:t>
      </w:r>
    </w:p>
    <w:p w14:paraId="588AF326" w14:textId="77777777" w:rsidR="00C92B9C" w:rsidRPr="00C3574F" w:rsidRDefault="00C3574F" w:rsidP="00780C9C">
      <w:pPr>
        <w:jc w:val="both"/>
        <w:rPr>
          <w:b/>
          <w:u w:val="single"/>
        </w:rPr>
      </w:pPr>
      <w:r>
        <w:rPr>
          <w:b/>
          <w:u w:val="single"/>
        </w:rPr>
        <w:t>Cieľová skupina</w:t>
      </w:r>
      <w:r w:rsidR="00C92B9C" w:rsidRPr="00C3574F">
        <w:rPr>
          <w:b/>
          <w:u w:val="single"/>
        </w:rPr>
        <w:t xml:space="preserve"> </w:t>
      </w:r>
    </w:p>
    <w:p w14:paraId="659EE873" w14:textId="77777777" w:rsidR="00B47065" w:rsidRPr="00C3574F" w:rsidRDefault="00B47065" w:rsidP="00B47065">
      <w:pPr>
        <w:jc w:val="both"/>
        <w:outlineLvl w:val="0"/>
      </w:pPr>
    </w:p>
    <w:p w14:paraId="1C4866FC" w14:textId="67231A5F" w:rsidR="008E76E8" w:rsidRPr="00C3574F" w:rsidRDefault="00BF1491" w:rsidP="005F0917">
      <w:pPr>
        <w:jc w:val="both"/>
        <w:outlineLvl w:val="0"/>
      </w:pPr>
      <w:r>
        <w:t>Národné regulačné orgány priamo prepojených členských štátov EÚ so Slovenskou republikou</w:t>
      </w:r>
      <w:r w:rsidR="008E76E8" w:rsidRPr="00C3574F">
        <w:t xml:space="preserve">, </w:t>
      </w:r>
      <w:r>
        <w:t>menovite</w:t>
      </w:r>
      <w:r w:rsidR="008E76E8" w:rsidRPr="00C3574F">
        <w:t>:</w:t>
      </w:r>
    </w:p>
    <w:p w14:paraId="20A397E8" w14:textId="77777777" w:rsidR="005E577B" w:rsidRPr="00C3574F" w:rsidRDefault="005E577B" w:rsidP="00B47065">
      <w:pPr>
        <w:jc w:val="both"/>
        <w:outlineLvl w:val="0"/>
      </w:pPr>
    </w:p>
    <w:p w14:paraId="3F076843" w14:textId="5456AC8E" w:rsidR="008E76E8" w:rsidRPr="00651C3C" w:rsidRDefault="008E76E8" w:rsidP="000A18AD">
      <w:pPr>
        <w:pStyle w:val="Odsekzoznamu"/>
        <w:numPr>
          <w:ilvl w:val="0"/>
          <w:numId w:val="25"/>
        </w:numPr>
        <w:jc w:val="both"/>
        <w:outlineLvl w:val="0"/>
      </w:pPr>
      <w:r w:rsidRPr="00651C3C">
        <w:t>E-</w:t>
      </w:r>
      <w:proofErr w:type="spellStart"/>
      <w:r w:rsidRPr="00651C3C">
        <w:t>Control</w:t>
      </w:r>
      <w:proofErr w:type="spellEnd"/>
      <w:r w:rsidR="00BE77E9" w:rsidRPr="00651C3C">
        <w:t>,</w:t>
      </w:r>
      <w:r w:rsidR="002C66FE" w:rsidRPr="00651C3C">
        <w:t xml:space="preserve"> so sídlom </w:t>
      </w:r>
      <w:proofErr w:type="spellStart"/>
      <w:r w:rsidRPr="00651C3C">
        <w:t>Rudolfsplatz</w:t>
      </w:r>
      <w:proofErr w:type="spellEnd"/>
      <w:r w:rsidRPr="00651C3C">
        <w:t xml:space="preserve"> 13a, 1010 </w:t>
      </w:r>
      <w:r w:rsidR="002C66FE" w:rsidRPr="00651C3C">
        <w:t>Viedeň, Rakúsk</w:t>
      </w:r>
      <w:r w:rsidR="00347C56" w:rsidRPr="00651C3C">
        <w:t>o</w:t>
      </w:r>
      <w:r w:rsidRPr="00651C3C">
        <w:t xml:space="preserve"> </w:t>
      </w:r>
    </w:p>
    <w:p w14:paraId="1A37A909" w14:textId="77777777" w:rsidR="008E76E8" w:rsidRPr="00651C3C" w:rsidRDefault="008E76E8" w:rsidP="008E76E8">
      <w:pPr>
        <w:pStyle w:val="Odsekzoznamu"/>
        <w:jc w:val="both"/>
        <w:outlineLvl w:val="0"/>
      </w:pPr>
    </w:p>
    <w:p w14:paraId="645C77D0" w14:textId="1C26B28F" w:rsidR="008E76E8" w:rsidRPr="00651C3C" w:rsidRDefault="002C66FE" w:rsidP="000A18AD">
      <w:pPr>
        <w:pStyle w:val="Odsekzoznamu"/>
        <w:numPr>
          <w:ilvl w:val="0"/>
          <w:numId w:val="25"/>
        </w:numPr>
        <w:jc w:val="both"/>
        <w:outlineLvl w:val="0"/>
      </w:pPr>
      <w:r w:rsidRPr="00651C3C">
        <w:t>E</w:t>
      </w:r>
      <w:r w:rsidR="002D3F15" w:rsidRPr="00651C3C">
        <w:t xml:space="preserve">nergetický regulační </w:t>
      </w:r>
      <w:proofErr w:type="spellStart"/>
      <w:r w:rsidR="002D3F15" w:rsidRPr="00651C3C">
        <w:t>ú</w:t>
      </w:r>
      <w:r w:rsidR="00141F18" w:rsidRPr="00651C3C">
        <w:t>ř</w:t>
      </w:r>
      <w:r w:rsidR="002D3F15" w:rsidRPr="00651C3C">
        <w:t>ad</w:t>
      </w:r>
      <w:proofErr w:type="spellEnd"/>
      <w:r w:rsidR="00BE77E9" w:rsidRPr="00651C3C">
        <w:t>,</w:t>
      </w:r>
      <w:r w:rsidR="002D3F15" w:rsidRPr="00651C3C">
        <w:t xml:space="preserve"> so sídlom</w:t>
      </w:r>
      <w:r w:rsidR="008E76E8" w:rsidRPr="00651C3C">
        <w:t xml:space="preserve"> Masarykovo </w:t>
      </w:r>
      <w:proofErr w:type="spellStart"/>
      <w:r w:rsidR="008E76E8" w:rsidRPr="00651C3C">
        <w:t>náměstí</w:t>
      </w:r>
      <w:proofErr w:type="spellEnd"/>
      <w:r w:rsidR="008E76E8" w:rsidRPr="00651C3C">
        <w:t xml:space="preserve"> </w:t>
      </w:r>
      <w:r w:rsidR="00212B72" w:rsidRPr="00651C3C">
        <w:t>91/</w:t>
      </w:r>
      <w:r w:rsidR="008E76E8" w:rsidRPr="00651C3C">
        <w:t xml:space="preserve">5, 586 01 Jihlava, </w:t>
      </w:r>
      <w:r w:rsidR="002D3F15" w:rsidRPr="00651C3C">
        <w:t>Česká republika</w:t>
      </w:r>
      <w:r w:rsidR="008E76E8" w:rsidRPr="00651C3C">
        <w:t xml:space="preserve"> </w:t>
      </w:r>
    </w:p>
    <w:p w14:paraId="4A6D5395" w14:textId="77777777" w:rsidR="008E76E8" w:rsidRPr="00651C3C" w:rsidRDefault="008E76E8" w:rsidP="008E76E8">
      <w:pPr>
        <w:pStyle w:val="Odsekzoznamu"/>
      </w:pPr>
    </w:p>
    <w:p w14:paraId="5F2C5FFB" w14:textId="139CCBCD" w:rsidR="008E76E8" w:rsidRPr="00651C3C" w:rsidRDefault="00FD420A" w:rsidP="000A18AD">
      <w:pPr>
        <w:pStyle w:val="Odsekzoznamu"/>
        <w:numPr>
          <w:ilvl w:val="0"/>
          <w:numId w:val="25"/>
        </w:numPr>
        <w:outlineLvl w:val="0"/>
      </w:pPr>
      <w:proofErr w:type="spellStart"/>
      <w:r w:rsidRPr="00651C3C">
        <w:t>Magyar</w:t>
      </w:r>
      <w:proofErr w:type="spellEnd"/>
      <w:r w:rsidRPr="00651C3C">
        <w:t xml:space="preserve"> </w:t>
      </w:r>
      <w:proofErr w:type="spellStart"/>
      <w:r w:rsidRPr="00651C3C">
        <w:t>Energetikai</w:t>
      </w:r>
      <w:proofErr w:type="spellEnd"/>
      <w:r w:rsidRPr="00651C3C">
        <w:t xml:space="preserve"> </w:t>
      </w:r>
      <w:proofErr w:type="spellStart"/>
      <w:r w:rsidRPr="00651C3C">
        <w:t>és</w:t>
      </w:r>
      <w:proofErr w:type="spellEnd"/>
      <w:r w:rsidRPr="00651C3C">
        <w:t xml:space="preserve"> </w:t>
      </w:r>
      <w:proofErr w:type="spellStart"/>
      <w:r w:rsidRPr="00651C3C">
        <w:t>Közmű-szabályozási</w:t>
      </w:r>
      <w:proofErr w:type="spellEnd"/>
      <w:r w:rsidRPr="00651C3C">
        <w:t xml:space="preserve"> </w:t>
      </w:r>
      <w:proofErr w:type="spellStart"/>
      <w:r w:rsidRPr="00651C3C">
        <w:t>Hivatal</w:t>
      </w:r>
      <w:proofErr w:type="spellEnd"/>
      <w:r w:rsidR="00433623" w:rsidRPr="00651C3C">
        <w:t xml:space="preserve"> </w:t>
      </w:r>
      <w:r w:rsidR="00870AED" w:rsidRPr="00651C3C">
        <w:t>(MEKH)</w:t>
      </w:r>
      <w:r w:rsidR="00BE77E9" w:rsidRPr="00651C3C">
        <w:t>,</w:t>
      </w:r>
      <w:r w:rsidR="00870AED" w:rsidRPr="00651C3C">
        <w:t xml:space="preserve"> </w:t>
      </w:r>
      <w:r w:rsidR="00B7749A" w:rsidRPr="00651C3C">
        <w:t>so sídlom</w:t>
      </w:r>
      <w:r w:rsidR="00433623" w:rsidRPr="00651C3C">
        <w:t xml:space="preserve"> at </w:t>
      </w:r>
      <w:r w:rsidR="002718CF" w:rsidRPr="00651C3C">
        <w:t>H-</w:t>
      </w:r>
      <w:r w:rsidR="00433623" w:rsidRPr="00651C3C">
        <w:t>1054 Budape</w:t>
      </w:r>
      <w:r w:rsidR="00B7749A" w:rsidRPr="00651C3C">
        <w:t>šť</w:t>
      </w:r>
      <w:r w:rsidR="00433623" w:rsidRPr="00651C3C">
        <w:t xml:space="preserve">, </w:t>
      </w:r>
      <w:proofErr w:type="spellStart"/>
      <w:r w:rsidR="00433623" w:rsidRPr="00651C3C">
        <w:t>Bajcsy-Zsilinszky</w:t>
      </w:r>
      <w:proofErr w:type="spellEnd"/>
      <w:r w:rsidR="00433623" w:rsidRPr="00651C3C">
        <w:t xml:space="preserve"> </w:t>
      </w:r>
      <w:proofErr w:type="spellStart"/>
      <w:r w:rsidR="00433623" w:rsidRPr="00651C3C">
        <w:t>út</w:t>
      </w:r>
      <w:proofErr w:type="spellEnd"/>
      <w:r w:rsidR="00433623" w:rsidRPr="00651C3C">
        <w:t xml:space="preserve"> 52, </w:t>
      </w:r>
      <w:r w:rsidR="002718CF" w:rsidRPr="00651C3C">
        <w:t>H-</w:t>
      </w:r>
      <w:r w:rsidR="00433623" w:rsidRPr="00651C3C">
        <w:t>1388 Budape</w:t>
      </w:r>
      <w:r w:rsidR="00B7749A" w:rsidRPr="00651C3C">
        <w:t>šť</w:t>
      </w:r>
      <w:r w:rsidR="00433623" w:rsidRPr="00651C3C">
        <w:t xml:space="preserve">, Pf. </w:t>
      </w:r>
      <w:r w:rsidR="003820BB" w:rsidRPr="00651C3C">
        <w:t>89</w:t>
      </w:r>
      <w:r w:rsidR="00346CD4" w:rsidRPr="00651C3C">
        <w:t>,</w:t>
      </w:r>
      <w:r w:rsidR="00B7749A" w:rsidRPr="00651C3C">
        <w:t xml:space="preserve"> Maďarská republika</w:t>
      </w:r>
      <w:r w:rsidR="00DB1EB3" w:rsidRPr="00651C3C">
        <w:t xml:space="preserve"> </w:t>
      </w:r>
    </w:p>
    <w:p w14:paraId="446B0CC1" w14:textId="77777777" w:rsidR="000A60CB" w:rsidRPr="00651C3C" w:rsidRDefault="000A60CB" w:rsidP="000A60CB">
      <w:pPr>
        <w:pStyle w:val="Odsekzoznamu"/>
      </w:pPr>
    </w:p>
    <w:p w14:paraId="59D52985" w14:textId="014345A1" w:rsidR="000A60CB" w:rsidRPr="00651C3C" w:rsidRDefault="0036432C" w:rsidP="000A18AD">
      <w:pPr>
        <w:pStyle w:val="Odsekzoznamu"/>
        <w:numPr>
          <w:ilvl w:val="0"/>
          <w:numId w:val="25"/>
        </w:numPr>
        <w:jc w:val="both"/>
        <w:outlineLvl w:val="0"/>
      </w:pPr>
      <w:proofErr w:type="spellStart"/>
      <w:r w:rsidRPr="00651C3C">
        <w:t>Urzad</w:t>
      </w:r>
      <w:proofErr w:type="spellEnd"/>
      <w:r w:rsidRPr="00651C3C">
        <w:t xml:space="preserve"> </w:t>
      </w:r>
      <w:proofErr w:type="spellStart"/>
      <w:r w:rsidRPr="00651C3C">
        <w:t>Regulacji</w:t>
      </w:r>
      <w:proofErr w:type="spellEnd"/>
      <w:r w:rsidRPr="00651C3C">
        <w:t xml:space="preserve"> </w:t>
      </w:r>
      <w:proofErr w:type="spellStart"/>
      <w:r w:rsidRPr="00651C3C">
        <w:t>Energetyki</w:t>
      </w:r>
      <w:proofErr w:type="spellEnd"/>
      <w:r w:rsidR="00BE77E9" w:rsidRPr="00651C3C">
        <w:t>,</w:t>
      </w:r>
      <w:r w:rsidRPr="00651C3C">
        <w:t xml:space="preserve"> </w:t>
      </w:r>
      <w:r w:rsidR="00F106F6" w:rsidRPr="00651C3C">
        <w:t>so sídlom</w:t>
      </w:r>
      <w:r w:rsidRPr="00651C3C">
        <w:t xml:space="preserve"> </w:t>
      </w:r>
      <w:proofErr w:type="spellStart"/>
      <w:r w:rsidR="00BC7946" w:rsidRPr="00651C3C">
        <w:t>Towarowa</w:t>
      </w:r>
      <w:proofErr w:type="spellEnd"/>
      <w:r w:rsidR="00BC7946" w:rsidRPr="00651C3C">
        <w:t xml:space="preserve"> 25a</w:t>
      </w:r>
      <w:r w:rsidRPr="00651C3C">
        <w:t>, 0</w:t>
      </w:r>
      <w:r w:rsidR="00BC7946" w:rsidRPr="00651C3C">
        <w:t>0</w:t>
      </w:r>
      <w:r w:rsidRPr="00651C3C">
        <w:t>-</w:t>
      </w:r>
      <w:r w:rsidR="00BC7946" w:rsidRPr="00651C3C">
        <w:t>869</w:t>
      </w:r>
      <w:r w:rsidRPr="00651C3C">
        <w:t xml:space="preserve"> </w:t>
      </w:r>
      <w:r w:rsidR="002D3F15" w:rsidRPr="00651C3C">
        <w:t>Varšava</w:t>
      </w:r>
      <w:r w:rsidRPr="00651C3C">
        <w:t>, Po</w:t>
      </w:r>
      <w:r w:rsidR="002D3F15" w:rsidRPr="00651C3C">
        <w:t>ľská republika</w:t>
      </w:r>
      <w:r w:rsidR="00DB1EB3" w:rsidRPr="00651C3C">
        <w:t xml:space="preserve"> </w:t>
      </w:r>
    </w:p>
    <w:p w14:paraId="61A6B240" w14:textId="77777777" w:rsidR="008E76E8" w:rsidRPr="00C3574F" w:rsidRDefault="008E76E8" w:rsidP="008E76E8">
      <w:pPr>
        <w:outlineLvl w:val="0"/>
      </w:pPr>
    </w:p>
    <w:p w14:paraId="531529D8" w14:textId="4B74A124" w:rsidR="002D3F15" w:rsidRDefault="002D3F15" w:rsidP="0099071C">
      <w:pPr>
        <w:jc w:val="both"/>
        <w:outlineLvl w:val="0"/>
      </w:pPr>
      <w:proofErr w:type="spellStart"/>
      <w:r>
        <w:t>eustream</w:t>
      </w:r>
      <w:proofErr w:type="spellEnd"/>
      <w:r>
        <w:t xml:space="preserve">, </w:t>
      </w:r>
      <w:proofErr w:type="spellStart"/>
      <w:r>
        <w:t>a.s</w:t>
      </w:r>
      <w:proofErr w:type="spellEnd"/>
      <w:r>
        <w:t xml:space="preserve">. </w:t>
      </w:r>
      <w:r w:rsidR="000106E1">
        <w:t>(</w:t>
      </w:r>
      <w:r w:rsidR="003F6F99">
        <w:t>prevádzkovateľ prepravnej siete</w:t>
      </w:r>
      <w:r w:rsidR="000106E1">
        <w:t>)</w:t>
      </w:r>
      <w:r w:rsidR="0099071C">
        <w:t xml:space="preserve">, </w:t>
      </w:r>
      <w:r w:rsidR="00BE77E9">
        <w:t xml:space="preserve">so sídlom </w:t>
      </w:r>
      <w:proofErr w:type="spellStart"/>
      <w:r w:rsidR="0099071C">
        <w:t>Votrubova</w:t>
      </w:r>
      <w:proofErr w:type="spellEnd"/>
      <w:r w:rsidR="0099071C">
        <w:t xml:space="preserve"> 11/A, 821 09 Bratislava, Slovenská Republika</w:t>
      </w:r>
    </w:p>
    <w:p w14:paraId="395BBEEF" w14:textId="77777777" w:rsidR="000106E1" w:rsidRDefault="000106E1" w:rsidP="00C92B9C">
      <w:pPr>
        <w:outlineLvl w:val="0"/>
      </w:pPr>
    </w:p>
    <w:p w14:paraId="6DF32B2B" w14:textId="77777777" w:rsidR="00C92B9C" w:rsidRPr="00C3574F" w:rsidRDefault="002D3F15" w:rsidP="00C92B9C">
      <w:pPr>
        <w:outlineLvl w:val="0"/>
      </w:pPr>
      <w:r>
        <w:t>Ďalšie relevantné zainteresované strany</w:t>
      </w:r>
    </w:p>
    <w:p w14:paraId="24CBF973" w14:textId="77777777" w:rsidR="00534F2E" w:rsidRPr="00C3574F" w:rsidRDefault="00534F2E" w:rsidP="00C66FA6">
      <w:pPr>
        <w:jc w:val="both"/>
        <w:rPr>
          <w:b/>
        </w:rPr>
      </w:pPr>
    </w:p>
    <w:p w14:paraId="402D68C0" w14:textId="33F38F30" w:rsidR="00902FC4" w:rsidRDefault="00902FC4" w:rsidP="00C66FA6">
      <w:pPr>
        <w:jc w:val="both"/>
        <w:rPr>
          <w:b/>
          <w:u w:val="single"/>
        </w:rPr>
      </w:pPr>
    </w:p>
    <w:p w14:paraId="21C8EE18" w14:textId="77777777" w:rsidR="00634708" w:rsidRPr="00C3574F" w:rsidRDefault="00634708" w:rsidP="00C66FA6">
      <w:pPr>
        <w:jc w:val="both"/>
        <w:rPr>
          <w:b/>
          <w:u w:val="single"/>
        </w:rPr>
      </w:pPr>
    </w:p>
    <w:p w14:paraId="29185B87" w14:textId="41B69A50" w:rsidR="00780C9C" w:rsidRDefault="00BF1491" w:rsidP="00C66FA6">
      <w:pPr>
        <w:jc w:val="both"/>
        <w:rPr>
          <w:b/>
          <w:u w:val="single"/>
        </w:rPr>
      </w:pPr>
      <w:r>
        <w:rPr>
          <w:b/>
          <w:u w:val="single"/>
        </w:rPr>
        <w:t>Predmet Konzultácie</w:t>
      </w:r>
    </w:p>
    <w:p w14:paraId="154AC622" w14:textId="77777777" w:rsidR="00456BA1" w:rsidRPr="00C3574F" w:rsidRDefault="00456BA1" w:rsidP="00C66FA6">
      <w:pPr>
        <w:jc w:val="both"/>
        <w:rPr>
          <w:b/>
          <w:u w:val="single"/>
        </w:rPr>
      </w:pPr>
    </w:p>
    <w:p w14:paraId="267C125A" w14:textId="5E6C4CC7" w:rsidR="00780C9C" w:rsidRPr="00C3574F" w:rsidRDefault="00BF1491" w:rsidP="00C66FA6">
      <w:pPr>
        <w:jc w:val="both"/>
      </w:pPr>
      <w:r>
        <w:t xml:space="preserve">Článok 28 </w:t>
      </w:r>
      <w:r w:rsidR="00B01C51">
        <w:t>n</w:t>
      </w:r>
      <w:r w:rsidRPr="00BF1491">
        <w:t xml:space="preserve">ariadenia Komisie (EÚ) 2017/460 zo 16. marca 2017, ktorým sa stanovuje sieťový predpis o harmonizovaných štruktúrach taríf za prepravu plynu </w:t>
      </w:r>
    </w:p>
    <w:p w14:paraId="00D8C50A" w14:textId="77777777" w:rsidR="00780C9C" w:rsidRPr="00C3574F" w:rsidRDefault="00780C9C" w:rsidP="00C66FA6">
      <w:pPr>
        <w:jc w:val="both"/>
        <w:rPr>
          <w:b/>
        </w:rPr>
      </w:pPr>
    </w:p>
    <w:p w14:paraId="170BC8E8" w14:textId="77777777" w:rsidR="00902FC4" w:rsidRPr="00C3574F" w:rsidRDefault="00902FC4" w:rsidP="00C66FA6">
      <w:pPr>
        <w:jc w:val="both"/>
        <w:rPr>
          <w:b/>
          <w:u w:val="single"/>
        </w:rPr>
      </w:pPr>
    </w:p>
    <w:p w14:paraId="3A272F92" w14:textId="77777777" w:rsidR="00902FC4" w:rsidRPr="00E1359C" w:rsidRDefault="00902FC4" w:rsidP="0031767A">
      <w:pPr>
        <w:jc w:val="both"/>
        <w:rPr>
          <w:b/>
        </w:rPr>
      </w:pPr>
      <w:r w:rsidRPr="00E1359C">
        <w:rPr>
          <w:b/>
        </w:rPr>
        <w:br w:type="page"/>
      </w:r>
    </w:p>
    <w:p w14:paraId="0C58B75E" w14:textId="77777777" w:rsidR="00C66FA6" w:rsidRPr="002C66FE" w:rsidRDefault="00DE0103" w:rsidP="00C66FA6">
      <w:pPr>
        <w:jc w:val="both"/>
        <w:rPr>
          <w:b/>
        </w:rPr>
      </w:pPr>
      <w:r w:rsidRPr="002C66FE">
        <w:rPr>
          <w:b/>
        </w:rPr>
        <w:lastRenderedPageBreak/>
        <w:t>Zhrnutie</w:t>
      </w:r>
    </w:p>
    <w:p w14:paraId="427F394F" w14:textId="77777777" w:rsidR="00534F2E" w:rsidRPr="002C66FE" w:rsidRDefault="00534F2E" w:rsidP="00C66FA6">
      <w:pPr>
        <w:jc w:val="both"/>
      </w:pPr>
    </w:p>
    <w:p w14:paraId="25C67354" w14:textId="0A49969C" w:rsidR="0002107F" w:rsidRPr="002C66FE" w:rsidRDefault="002C66FE" w:rsidP="004000DB">
      <w:pPr>
        <w:jc w:val="both"/>
      </w:pPr>
      <w:r>
        <w:t xml:space="preserve">Úrad pre reguláciu sieťových odvetví </w:t>
      </w:r>
      <w:r w:rsidR="00282F32" w:rsidRPr="002C66FE">
        <w:t>(</w:t>
      </w:r>
      <w:r w:rsidR="00874A42">
        <w:t>ďalej</w:t>
      </w:r>
      <w:r>
        <w:t xml:space="preserve"> aj ako </w:t>
      </w:r>
      <w:r w:rsidR="00282F32" w:rsidRPr="003C2708">
        <w:rPr>
          <w:b/>
        </w:rPr>
        <w:t>“</w:t>
      </w:r>
      <w:r w:rsidRPr="00184653">
        <w:rPr>
          <w:b/>
        </w:rPr>
        <w:t>Úrad</w:t>
      </w:r>
      <w:r w:rsidR="00282F32" w:rsidRPr="002C66FE">
        <w:t xml:space="preserve">”) </w:t>
      </w:r>
      <w:r w:rsidR="00B01C51">
        <w:t xml:space="preserve">konzultuje návrh týkajúci sa implementácie článku 28 </w:t>
      </w:r>
      <w:r w:rsidR="00B01C51" w:rsidRPr="00B01C51">
        <w:t>nariadenia Komisie (EÚ) 2017/460 zo 16. marca 2017, ktorým sa stanovuje sieťový predpis o harmonizovaných štruk</w:t>
      </w:r>
      <w:r w:rsidR="00B01C51">
        <w:t>túrach taríf za prepravu plynu</w:t>
      </w:r>
      <w:r w:rsidR="00E44AC1" w:rsidRPr="002C66FE">
        <w:t xml:space="preserve"> </w:t>
      </w:r>
      <w:r w:rsidR="00534F2E" w:rsidRPr="002C66FE">
        <w:t>(</w:t>
      </w:r>
      <w:r w:rsidR="00874A42">
        <w:t>ďalej</w:t>
      </w:r>
      <w:r w:rsidR="00B01C51" w:rsidRPr="00B01C51">
        <w:t xml:space="preserve"> aj ako </w:t>
      </w:r>
      <w:r w:rsidR="00534F2E" w:rsidRPr="002C66FE">
        <w:t>“</w:t>
      </w:r>
      <w:r w:rsidR="00534F2E" w:rsidRPr="00184653">
        <w:rPr>
          <w:b/>
        </w:rPr>
        <w:t>TAR NC</w:t>
      </w:r>
      <w:r w:rsidR="00534F2E" w:rsidRPr="002C66FE">
        <w:t>”)</w:t>
      </w:r>
      <w:r w:rsidR="001F10C6" w:rsidRPr="002C66FE">
        <w:rPr>
          <w:rStyle w:val="Odkaznapoznmkupodiarou"/>
        </w:rPr>
        <w:footnoteReference w:id="1"/>
      </w:r>
      <w:r w:rsidR="001F10C6" w:rsidRPr="002C66FE">
        <w:t xml:space="preserve"> </w:t>
      </w:r>
      <w:r w:rsidR="00B01C51">
        <w:t>v</w:t>
      </w:r>
      <w:r w:rsidR="008D42FA">
        <w:t xml:space="preserve"> podmienkach </w:t>
      </w:r>
      <w:r w:rsidR="00B01C51">
        <w:t>Slovenskej republik</w:t>
      </w:r>
      <w:r w:rsidR="00E1359C">
        <w:t>y</w:t>
      </w:r>
      <w:r w:rsidR="00534F2E" w:rsidRPr="002C66FE">
        <w:t xml:space="preserve">. </w:t>
      </w:r>
    </w:p>
    <w:p w14:paraId="49431902" w14:textId="77777777" w:rsidR="0002107F" w:rsidRPr="002C66FE" w:rsidRDefault="0002107F" w:rsidP="0002107F">
      <w:pPr>
        <w:jc w:val="both"/>
      </w:pPr>
    </w:p>
    <w:p w14:paraId="077D042E" w14:textId="57CB8D38" w:rsidR="008458CB" w:rsidRDefault="00B853F8" w:rsidP="0002107F">
      <w:pPr>
        <w:jc w:val="both"/>
      </w:pPr>
      <w:r>
        <w:t xml:space="preserve">Predmetom </w:t>
      </w:r>
      <w:r w:rsidR="00CA55E6">
        <w:t xml:space="preserve">tohto </w:t>
      </w:r>
      <w:r>
        <w:t>K</w:t>
      </w:r>
      <w:r w:rsidR="00E1359C">
        <w:t>onzult</w:t>
      </w:r>
      <w:r>
        <w:t xml:space="preserve">ačného dokumentu </w:t>
      </w:r>
      <w:r w:rsidR="00E1359C">
        <w:t>je</w:t>
      </w:r>
      <w:r w:rsidR="008F16BA">
        <w:t>,</w:t>
      </w:r>
      <w:r w:rsidR="00E1359C">
        <w:t xml:space="preserve"> </w:t>
      </w:r>
      <w:r w:rsidR="005E7F93">
        <w:t>v zmysle článku 28 TAR NC</w:t>
      </w:r>
      <w:r w:rsidR="008F16BA">
        <w:t>,</w:t>
      </w:r>
      <w:r w:rsidR="005E7F93">
        <w:t xml:space="preserve"> </w:t>
      </w:r>
      <w:r w:rsidR="00E1359C">
        <w:t xml:space="preserve">návrh Úradu </w:t>
      </w:r>
      <w:r w:rsidR="00A04680">
        <w:t>o</w:t>
      </w:r>
      <w:r w:rsidR="008F16BA">
        <w:t> nasledovných aspektoch</w:t>
      </w:r>
      <w:r w:rsidR="008458CB">
        <w:t>:</w:t>
      </w:r>
    </w:p>
    <w:p w14:paraId="3CE3B5EB" w14:textId="77777777" w:rsidR="008458CB" w:rsidRDefault="008458CB" w:rsidP="0002107F">
      <w:pPr>
        <w:jc w:val="both"/>
      </w:pPr>
    </w:p>
    <w:p w14:paraId="711F5963" w14:textId="3642869F" w:rsidR="008458CB" w:rsidRDefault="00252623" w:rsidP="004B61BA">
      <w:pPr>
        <w:pStyle w:val="Odsekzoznamu"/>
        <w:numPr>
          <w:ilvl w:val="0"/>
          <w:numId w:val="29"/>
        </w:numPr>
        <w:jc w:val="both"/>
      </w:pPr>
      <w:r>
        <w:t>úrovn</w:t>
      </w:r>
      <w:r w:rsidR="00A04680">
        <w:t>iach</w:t>
      </w:r>
      <w:r>
        <w:t xml:space="preserve"> </w:t>
      </w:r>
      <w:proofErr w:type="spellStart"/>
      <w:r>
        <w:t>multiplik</w:t>
      </w:r>
      <w:r w:rsidR="00B853F8">
        <w:t>ačných</w:t>
      </w:r>
      <w:proofErr w:type="spellEnd"/>
      <w:r w:rsidR="00B853F8">
        <w:t xml:space="preserve"> koeficientov;</w:t>
      </w:r>
    </w:p>
    <w:p w14:paraId="3EF70163" w14:textId="5B4F2339" w:rsidR="008458CB" w:rsidRDefault="00F36CDF" w:rsidP="004B61BA">
      <w:pPr>
        <w:pStyle w:val="Odsekzoznamu"/>
        <w:numPr>
          <w:ilvl w:val="0"/>
          <w:numId w:val="29"/>
        </w:numPr>
        <w:jc w:val="both"/>
      </w:pPr>
      <w:r>
        <w:t>ne</w:t>
      </w:r>
      <w:r w:rsidR="00252623">
        <w:t>uplatňovan</w:t>
      </w:r>
      <w:r w:rsidR="00A04680">
        <w:t>í</w:t>
      </w:r>
      <w:r w:rsidR="00252623">
        <w:t xml:space="preserve"> sezónnych faktorov</w:t>
      </w:r>
      <w:r w:rsidR="00B853F8">
        <w:t>;</w:t>
      </w:r>
      <w:r w:rsidR="00252623">
        <w:t xml:space="preserve"> </w:t>
      </w:r>
    </w:p>
    <w:p w14:paraId="0B3CCCE7" w14:textId="2E6B192C" w:rsidR="00B853F8" w:rsidRDefault="008458CB" w:rsidP="009E2607">
      <w:pPr>
        <w:pStyle w:val="Odsekzoznamu"/>
        <w:numPr>
          <w:ilvl w:val="0"/>
          <w:numId w:val="29"/>
        </w:numPr>
        <w:jc w:val="both"/>
      </w:pPr>
      <w:r>
        <w:t xml:space="preserve">neuplatňovaní </w:t>
      </w:r>
      <w:r w:rsidR="00252623">
        <w:t>z</w:t>
      </w:r>
      <w:r w:rsidR="00E1359C">
        <w:t>li</w:t>
      </w:r>
      <w:r w:rsidR="00252623">
        <w:t xml:space="preserve">av na vstupných bodoch zo </w:t>
      </w:r>
      <w:r w:rsidR="00791811">
        <w:t>zariadení</w:t>
      </w:r>
      <w:r w:rsidR="00252623">
        <w:t xml:space="preserve"> LNG </w:t>
      </w:r>
      <w:r w:rsidR="00AC75F7">
        <w:t xml:space="preserve">ani </w:t>
      </w:r>
      <w:r w:rsidR="00F7586C">
        <w:t xml:space="preserve">na </w:t>
      </w:r>
      <w:r w:rsidR="00791811">
        <w:t>vstupných/výstupných bodoch z</w:t>
      </w:r>
      <w:r w:rsidR="00DA2520" w:rsidRPr="002C66FE">
        <w:t>/</w:t>
      </w:r>
      <w:r w:rsidR="00791811">
        <w:t>d</w:t>
      </w:r>
      <w:r w:rsidR="00DA2520" w:rsidRPr="002C66FE">
        <w:t xml:space="preserve">o </w:t>
      </w:r>
      <w:r w:rsidR="00791811">
        <w:t>infraštruktúry vybudovanej s cieľom ukončiť izoláciu člensk</w:t>
      </w:r>
      <w:r w:rsidR="009E0EBB">
        <w:t>ých</w:t>
      </w:r>
      <w:r w:rsidR="00791811">
        <w:t xml:space="preserve"> štát</w:t>
      </w:r>
      <w:r w:rsidR="009E0EBB">
        <w:t>ov</w:t>
      </w:r>
      <w:r w:rsidR="009E2607">
        <w:t xml:space="preserve"> </w:t>
      </w:r>
      <w:r w:rsidR="009E2607" w:rsidRPr="009E2607">
        <w:t>stanovených v článku 9 ods. 2</w:t>
      </w:r>
      <w:r w:rsidR="007F7319">
        <w:t xml:space="preserve"> TAR NC</w:t>
      </w:r>
      <w:r w:rsidR="00874A42">
        <w:t>;</w:t>
      </w:r>
      <w:r w:rsidR="00791811">
        <w:t xml:space="preserve"> </w:t>
      </w:r>
    </w:p>
    <w:p w14:paraId="2E23441C" w14:textId="12B59376" w:rsidR="00F13E84" w:rsidRPr="002C66FE" w:rsidRDefault="00F7586C" w:rsidP="004B61BA">
      <w:pPr>
        <w:pStyle w:val="Odsekzoznamu"/>
        <w:numPr>
          <w:ilvl w:val="0"/>
          <w:numId w:val="29"/>
        </w:numPr>
        <w:jc w:val="both"/>
      </w:pPr>
      <w:r>
        <w:t>úrov</w:t>
      </w:r>
      <w:r w:rsidR="00482300">
        <w:t>ni</w:t>
      </w:r>
      <w:r w:rsidR="00791811">
        <w:t xml:space="preserve"> zľavy pre produkty štandardnej kapacity pre prerušiteľnú kapacitu </w:t>
      </w:r>
      <w:r>
        <w:t>v súlade s článkom</w:t>
      </w:r>
      <w:r w:rsidR="00791811">
        <w:t xml:space="preserve"> 16 </w:t>
      </w:r>
      <w:r w:rsidR="007D0A54" w:rsidRPr="002C66FE">
        <w:t>TAR NC</w:t>
      </w:r>
      <w:r w:rsidR="00866C5A" w:rsidRPr="002C66FE">
        <w:t xml:space="preserve">. </w:t>
      </w:r>
    </w:p>
    <w:p w14:paraId="19F8AC9B" w14:textId="77777777" w:rsidR="00A17ED7" w:rsidRPr="002C66FE" w:rsidRDefault="00A17ED7" w:rsidP="0002107F">
      <w:pPr>
        <w:jc w:val="both"/>
      </w:pPr>
    </w:p>
    <w:p w14:paraId="36362DDB" w14:textId="6EF1F7CA" w:rsidR="00A97979" w:rsidRDefault="001754EE" w:rsidP="00A97979">
      <w:pPr>
        <w:pStyle w:val="Default"/>
        <w:jc w:val="both"/>
      </w:pPr>
      <w:r>
        <w:t>Po skončení Konzultácie</w:t>
      </w:r>
      <w:r w:rsidR="00A97979">
        <w:t xml:space="preserve"> a</w:t>
      </w:r>
      <w:r w:rsidR="008F16BA">
        <w:t xml:space="preserve"> po </w:t>
      </w:r>
      <w:r w:rsidR="00A97979">
        <w:t>vyhodn</w:t>
      </w:r>
      <w:r w:rsidR="008476C3">
        <w:t>otení p</w:t>
      </w:r>
      <w:r w:rsidR="004C2EE8">
        <w:t>rijatých podnetov</w:t>
      </w:r>
      <w:r w:rsidR="008476C3">
        <w:t>,</w:t>
      </w:r>
      <w:r>
        <w:t xml:space="preserve"> </w:t>
      </w:r>
      <w:r w:rsidR="00A97979">
        <w:t xml:space="preserve">Úrad prijme a uverejní </w:t>
      </w:r>
      <w:r w:rsidR="00A97979" w:rsidRPr="00A97979">
        <w:t>odôvodnené rozhodnutie o</w:t>
      </w:r>
      <w:r w:rsidR="004C2EE8">
        <w:t xml:space="preserve"> všetkých</w:t>
      </w:r>
      <w:r w:rsidR="00A97979" w:rsidRPr="00A97979">
        <w:t xml:space="preserve"> aspektoch uvedených v</w:t>
      </w:r>
      <w:r w:rsidR="00A97979">
        <w:t> bodoch 1), 2), 3) a 4) vyššie</w:t>
      </w:r>
      <w:r w:rsidR="00420B6A">
        <w:t xml:space="preserve"> (</w:t>
      </w:r>
      <w:r w:rsidR="00874A42">
        <w:t>ďalej</w:t>
      </w:r>
      <w:r w:rsidR="00420B6A">
        <w:t xml:space="preserve"> aj ako „</w:t>
      </w:r>
      <w:r w:rsidR="00420B6A" w:rsidRPr="00B54F8B">
        <w:rPr>
          <w:b/>
        </w:rPr>
        <w:t>Rozhodnutie</w:t>
      </w:r>
      <w:r w:rsidR="00420B6A">
        <w:t>“)</w:t>
      </w:r>
      <w:r w:rsidR="00477446">
        <w:t xml:space="preserve"> v súlade s platnou legislatívou</w:t>
      </w:r>
      <w:r w:rsidR="00565498">
        <w:t>.</w:t>
      </w:r>
      <w:r w:rsidR="00A97979" w:rsidRPr="00A97979">
        <w:t xml:space="preserve"> </w:t>
      </w:r>
      <w:r w:rsidR="00813BEF">
        <w:t>Úrad</w:t>
      </w:r>
      <w:r w:rsidR="00A97979" w:rsidRPr="00A97979">
        <w:t xml:space="preserve"> zohľadní stanoviská národných regulačných orgánov priamo prepojených členských štátov</w:t>
      </w:r>
      <w:r w:rsidR="00531312">
        <w:t xml:space="preserve"> so Slovenskou republikou</w:t>
      </w:r>
      <w:r w:rsidR="00813BEF">
        <w:t xml:space="preserve"> a taktiež podnety prijaté od ostatných </w:t>
      </w:r>
      <w:r w:rsidR="00813BEF" w:rsidRPr="00813BEF">
        <w:t>rel</w:t>
      </w:r>
      <w:r w:rsidR="00813BEF">
        <w:t>evantných zainteresovaných</w:t>
      </w:r>
      <w:r w:rsidR="00813BEF" w:rsidRPr="00813BEF">
        <w:t xml:space="preserve"> s</w:t>
      </w:r>
      <w:r w:rsidR="00EF398B">
        <w:t>ubjektov</w:t>
      </w:r>
      <w:r w:rsidR="00A97979" w:rsidRPr="00813BEF">
        <w:t>.</w:t>
      </w:r>
      <w:r w:rsidR="001B11AF" w:rsidRPr="002C66FE">
        <w:t xml:space="preserve"> </w:t>
      </w:r>
    </w:p>
    <w:p w14:paraId="5789F4E3" w14:textId="2E934A0F" w:rsidR="00A97979" w:rsidRDefault="00A97979" w:rsidP="001B11AF">
      <w:pPr>
        <w:pStyle w:val="Default"/>
        <w:jc w:val="both"/>
      </w:pPr>
    </w:p>
    <w:p w14:paraId="2FCB1780" w14:textId="5659171A" w:rsidR="00192E8A" w:rsidRDefault="00192E8A" w:rsidP="00192E8A">
      <w:pPr>
        <w:spacing w:after="160" w:line="259" w:lineRule="auto"/>
        <w:jc w:val="both"/>
      </w:pPr>
      <w:r>
        <w:t>Úrad</w:t>
      </w:r>
      <w:r w:rsidRPr="00EB6364">
        <w:t xml:space="preserve"> navrhuje uplatňovať</w:t>
      </w:r>
      <w:r>
        <w:t xml:space="preserve"> parametre </w:t>
      </w:r>
      <w:r w:rsidRPr="00EB6364">
        <w:t>podľa článku 28 ods. 1 písm. a), b) a c) TAR NC vzťahujúc</w:t>
      </w:r>
      <w:r>
        <w:t>e</w:t>
      </w:r>
      <w:r w:rsidRPr="00EB6364">
        <w:t xml:space="preserve"> sa na prepravnú sieť na vymedzenom území Slovenskej republiky, stanovené na základe tejto </w:t>
      </w:r>
      <w:r>
        <w:t>Konzultácie, v období</w:t>
      </w:r>
      <w:r w:rsidRPr="00EB6364">
        <w:t xml:space="preserve"> od 1. januára </w:t>
      </w:r>
      <w:r w:rsidR="00CC0AFF" w:rsidRPr="00EB6364">
        <w:t>202</w:t>
      </w:r>
      <w:r w:rsidR="00CC0AFF">
        <w:t>6</w:t>
      </w:r>
      <w:r w:rsidRPr="00EB6364">
        <w:t xml:space="preserve"> do konca aktuálneho regulačného obdobia (</w:t>
      </w:r>
      <w:proofErr w:type="spellStart"/>
      <w:r w:rsidR="00477446">
        <w:t>t.j</w:t>
      </w:r>
      <w:proofErr w:type="spellEnd"/>
      <w:r w:rsidR="00477446">
        <w:t xml:space="preserve">. do </w:t>
      </w:r>
      <w:r w:rsidRPr="00EB6364">
        <w:t>31. decembra 2027).</w:t>
      </w:r>
    </w:p>
    <w:p w14:paraId="6284897F" w14:textId="77777777" w:rsidR="00943C79" w:rsidRPr="002C66FE" w:rsidRDefault="00943C79" w:rsidP="00F13E84">
      <w:pPr>
        <w:pStyle w:val="Default"/>
      </w:pPr>
    </w:p>
    <w:p w14:paraId="119BAF98" w14:textId="77777777" w:rsidR="001D5108" w:rsidRPr="002C66FE" w:rsidRDefault="001D5108">
      <w:pPr>
        <w:spacing w:after="160" w:line="259" w:lineRule="auto"/>
        <w:rPr>
          <w:b/>
        </w:rPr>
      </w:pPr>
      <w:r w:rsidRPr="002C66FE">
        <w:rPr>
          <w:b/>
        </w:rPr>
        <w:br w:type="page"/>
      </w:r>
    </w:p>
    <w:p w14:paraId="1CAC279F" w14:textId="77777777" w:rsidR="00F13E84" w:rsidRPr="00C4178D" w:rsidRDefault="00DE0103" w:rsidP="00F13E84">
      <w:pPr>
        <w:pStyle w:val="Odsekzoznamu"/>
        <w:numPr>
          <w:ilvl w:val="0"/>
          <w:numId w:val="3"/>
        </w:numPr>
        <w:jc w:val="both"/>
        <w:rPr>
          <w:b/>
        </w:rPr>
      </w:pPr>
      <w:r w:rsidRPr="00C4178D">
        <w:rPr>
          <w:b/>
        </w:rPr>
        <w:lastRenderedPageBreak/>
        <w:t>Úvod</w:t>
      </w:r>
      <w:r w:rsidR="00F13E84" w:rsidRPr="00C4178D">
        <w:rPr>
          <w:b/>
        </w:rPr>
        <w:t xml:space="preserve"> </w:t>
      </w:r>
    </w:p>
    <w:p w14:paraId="1378CA98" w14:textId="77777777" w:rsidR="00F13E84" w:rsidRPr="00C4178D" w:rsidRDefault="00F13E84" w:rsidP="00F13E84">
      <w:pPr>
        <w:pStyle w:val="Odsekzoznamu"/>
        <w:jc w:val="both"/>
        <w:rPr>
          <w:b/>
        </w:rPr>
      </w:pPr>
    </w:p>
    <w:p w14:paraId="6716F63B" w14:textId="77777777" w:rsidR="00F13E84" w:rsidRPr="00C4178D" w:rsidRDefault="00B90217" w:rsidP="00F13E84">
      <w:pPr>
        <w:jc w:val="both"/>
        <w:rPr>
          <w:b/>
          <w:i/>
        </w:rPr>
      </w:pPr>
      <w:r w:rsidRPr="00C4178D">
        <w:rPr>
          <w:b/>
          <w:i/>
        </w:rPr>
        <w:t>Ko</w:t>
      </w:r>
      <w:r w:rsidR="00F13E84" w:rsidRPr="00C4178D">
        <w:rPr>
          <w:b/>
          <w:i/>
        </w:rPr>
        <w:t>ntext</w:t>
      </w:r>
    </w:p>
    <w:p w14:paraId="76F130B0" w14:textId="77777777" w:rsidR="00F13E84" w:rsidRPr="00C4178D" w:rsidRDefault="00F13E84" w:rsidP="00F13E84">
      <w:pPr>
        <w:jc w:val="both"/>
        <w:rPr>
          <w:b/>
          <w:bCs/>
          <w:i/>
          <w:iCs/>
          <w:sz w:val="20"/>
          <w:szCs w:val="20"/>
        </w:rPr>
      </w:pPr>
    </w:p>
    <w:p w14:paraId="1DE5C86D" w14:textId="625EC3AE" w:rsidR="001847A5" w:rsidRPr="00C4178D" w:rsidRDefault="00E733CD" w:rsidP="00E733CD">
      <w:pPr>
        <w:jc w:val="both"/>
      </w:pPr>
      <w:r>
        <w:t xml:space="preserve">TAR NC bol prijatý </w:t>
      </w:r>
      <w:r w:rsidR="00EE4C27" w:rsidRPr="00EE4C27">
        <w:t xml:space="preserve">dňa 16. marca 2017 </w:t>
      </w:r>
      <w:r w:rsidR="00E1359C">
        <w:t>s cieľom</w:t>
      </w:r>
      <w:r>
        <w:t xml:space="preserve"> </w:t>
      </w:r>
      <w:r w:rsidR="00E1359C">
        <w:t xml:space="preserve">prispieť k </w:t>
      </w:r>
      <w:r>
        <w:t>integráci</w:t>
      </w:r>
      <w:r w:rsidR="00E1359C">
        <w:t>i</w:t>
      </w:r>
      <w:r>
        <w:t xml:space="preserve"> trhu, zvýšeni</w:t>
      </w:r>
      <w:r w:rsidR="00FC774F">
        <w:t>u</w:t>
      </w:r>
      <w:r>
        <w:t xml:space="preserve"> bezpečnosti dodávok a podpor</w:t>
      </w:r>
      <w:r w:rsidR="00FC774F">
        <w:t>e</w:t>
      </w:r>
      <w:r>
        <w:t xml:space="preserve"> prepojenia plynárenských sietí. </w:t>
      </w:r>
      <w:r w:rsidR="00996FBE" w:rsidRPr="00996FBE">
        <w:t>Kľúčovým krokom v dosahovaní týchto cieľov je zvýšenie transparentnosti štruktúr prepravných taríf a postupov ich určovania</w:t>
      </w:r>
      <w:r w:rsidR="00996FBE">
        <w:t xml:space="preserve">. </w:t>
      </w:r>
      <w:r w:rsidR="00D60DB6" w:rsidRPr="00C4178D">
        <w:t>T</w:t>
      </w:r>
      <w:r w:rsidR="008E7ECC" w:rsidRPr="00C4178D">
        <w:t xml:space="preserve">AR NC </w:t>
      </w:r>
      <w:r w:rsidR="00C4178D" w:rsidRPr="00C4178D">
        <w:t xml:space="preserve">bol publikovaný </w:t>
      </w:r>
      <w:r w:rsidR="002D5CB7">
        <w:t xml:space="preserve">v Úradnom vestníku EÚ </w:t>
      </w:r>
      <w:r w:rsidR="00C4178D">
        <w:t xml:space="preserve">dňa </w:t>
      </w:r>
      <w:r w:rsidR="008E7ECC" w:rsidRPr="00C4178D">
        <w:t>1</w:t>
      </w:r>
      <w:r w:rsidR="0076638A" w:rsidRPr="00C4178D">
        <w:t>7</w:t>
      </w:r>
      <w:r w:rsidR="00AB0573">
        <w:t>.</w:t>
      </w:r>
      <w:r w:rsidR="008E7ECC" w:rsidRPr="00C4178D">
        <w:t xml:space="preserve"> </w:t>
      </w:r>
      <w:r w:rsidR="00C4178D">
        <w:t>marca</w:t>
      </w:r>
      <w:r w:rsidR="008E7ECC" w:rsidRPr="00C4178D">
        <w:t xml:space="preserve"> 2017</w:t>
      </w:r>
      <w:r w:rsidR="0001276D" w:rsidRPr="00C4178D">
        <w:t xml:space="preserve"> a</w:t>
      </w:r>
      <w:r w:rsidR="00F23D28">
        <w:t xml:space="preserve"> svoju </w:t>
      </w:r>
      <w:r w:rsidR="00AB0573">
        <w:t xml:space="preserve">účinnosť </w:t>
      </w:r>
      <w:r w:rsidR="00C4178D">
        <w:t>nadobudol dvadsiatym dňom</w:t>
      </w:r>
      <w:r w:rsidR="00531E57">
        <w:t xml:space="preserve"> po jeho uverejnení</w:t>
      </w:r>
      <w:r w:rsidR="00BD600A">
        <w:t xml:space="preserve">, </w:t>
      </w:r>
      <w:proofErr w:type="spellStart"/>
      <w:r w:rsidR="00BD600A">
        <w:t>t.j</w:t>
      </w:r>
      <w:proofErr w:type="spellEnd"/>
      <w:r w:rsidR="00BD600A">
        <w:t>.</w:t>
      </w:r>
      <w:r w:rsidR="00C4178D">
        <w:t xml:space="preserve"> </w:t>
      </w:r>
      <w:r w:rsidR="00AB0573">
        <w:t xml:space="preserve">dňa </w:t>
      </w:r>
      <w:r w:rsidR="0001276D" w:rsidRPr="00C4178D">
        <w:t>6</w:t>
      </w:r>
      <w:r w:rsidR="00AB0573">
        <w:t>.</w:t>
      </w:r>
      <w:r w:rsidR="0001276D" w:rsidRPr="00C4178D">
        <w:t xml:space="preserve"> </w:t>
      </w:r>
      <w:r w:rsidR="00C4178D">
        <w:t>a</w:t>
      </w:r>
      <w:r w:rsidR="0001276D" w:rsidRPr="00C4178D">
        <w:t>pr</w:t>
      </w:r>
      <w:r w:rsidR="00C4178D">
        <w:t>íla</w:t>
      </w:r>
      <w:r w:rsidR="0001276D" w:rsidRPr="00C4178D">
        <w:t xml:space="preserve"> 2017</w:t>
      </w:r>
      <w:r w:rsidR="007C1603" w:rsidRPr="00C4178D">
        <w:t>.</w:t>
      </w:r>
    </w:p>
    <w:p w14:paraId="1346B413" w14:textId="77777777" w:rsidR="001847A5" w:rsidRPr="00C4178D" w:rsidRDefault="001847A5" w:rsidP="00D64496">
      <w:pPr>
        <w:jc w:val="both"/>
      </w:pPr>
    </w:p>
    <w:p w14:paraId="1A76F267" w14:textId="44EE6C72" w:rsidR="00815761" w:rsidRDefault="00815761" w:rsidP="00815761">
      <w:pPr>
        <w:jc w:val="both"/>
      </w:pPr>
      <w:r>
        <w:t>TAR NC</w:t>
      </w:r>
      <w:r w:rsidRPr="00815761">
        <w:t xml:space="preserve"> </w:t>
      </w:r>
      <w:r>
        <w:t>predstavuje</w:t>
      </w:r>
      <w:r w:rsidRPr="00815761">
        <w:t xml:space="preserve"> sieťový predpis určujúci pravidlá harmonizovaných štruktúr taríf za prepravu plynu vrátane pravidiel uplatňovania metodiky určovania referenčných cien, súvisiacich požiadaviek na konzultácie a uverejňovanie informácií, ako aj výpočtu vyvolávacích cien produktov štandardnej kapacity</w:t>
      </w:r>
      <w:r>
        <w:t>. TAR NC je záväzn</w:t>
      </w:r>
      <w:r w:rsidR="00475BB8">
        <w:t>ý</w:t>
      </w:r>
      <w:r>
        <w:t xml:space="preserve"> v celom rozsahu a priamo uplatniteľný vo všetkých členských štátoch</w:t>
      </w:r>
      <w:r w:rsidRPr="00C4178D">
        <w:t>.</w:t>
      </w:r>
      <w:r w:rsidR="00E421EF" w:rsidRPr="00CC1C8B">
        <w:rPr>
          <w:rStyle w:val="Odkaznapoznmkupodiarou"/>
        </w:rPr>
        <w:footnoteReference w:id="2"/>
      </w:r>
    </w:p>
    <w:p w14:paraId="603E276B" w14:textId="77777777" w:rsidR="00C761DE" w:rsidRPr="00C4178D" w:rsidRDefault="00C761DE" w:rsidP="00D64496">
      <w:pPr>
        <w:jc w:val="both"/>
      </w:pPr>
    </w:p>
    <w:p w14:paraId="4B4B2AF8" w14:textId="61529466" w:rsidR="00F534C2" w:rsidRPr="00C4178D" w:rsidRDefault="00624192" w:rsidP="004F0A40">
      <w:pPr>
        <w:jc w:val="both"/>
        <w:rPr>
          <w:b/>
          <w:i/>
        </w:rPr>
      </w:pPr>
      <w:r>
        <w:rPr>
          <w:b/>
          <w:i/>
        </w:rPr>
        <w:t>Konzultácie v</w:t>
      </w:r>
      <w:r w:rsidR="00C4178D" w:rsidRPr="00C4178D">
        <w:rPr>
          <w:b/>
          <w:i/>
        </w:rPr>
        <w:t>šeobecne</w:t>
      </w:r>
    </w:p>
    <w:p w14:paraId="1DBC4BDB" w14:textId="77777777" w:rsidR="00F534C2" w:rsidRPr="00C4178D" w:rsidRDefault="00F534C2" w:rsidP="004F0A40">
      <w:pPr>
        <w:jc w:val="both"/>
      </w:pPr>
    </w:p>
    <w:p w14:paraId="5BB6C947" w14:textId="546C5F58" w:rsidR="00F13E82" w:rsidRPr="00C4178D" w:rsidRDefault="00D56006" w:rsidP="004F0A40">
      <w:pPr>
        <w:jc w:val="both"/>
      </w:pPr>
      <w:r>
        <w:t xml:space="preserve">Dôležitou </w:t>
      </w:r>
      <w:r w:rsidR="00195B49">
        <w:t>kapitolou z hľadiska</w:t>
      </w:r>
      <w:r>
        <w:t xml:space="preserve"> požiadaviek TAR NC je </w:t>
      </w:r>
      <w:r w:rsidR="002E7523">
        <w:t>k</w:t>
      </w:r>
      <w:r>
        <w:t>apitola VII</w:t>
      </w:r>
      <w:r w:rsidR="002E7523">
        <w:t xml:space="preserve"> </w:t>
      </w:r>
      <w:r>
        <w:t>– Požiadavky na konzultácie</w:t>
      </w:r>
      <w:r w:rsidR="00D64496" w:rsidRPr="00C4178D">
        <w:t>.</w:t>
      </w:r>
      <w:r w:rsidR="00485269" w:rsidRPr="00C4178D">
        <w:t xml:space="preserve"> </w:t>
      </w:r>
      <w:r>
        <w:t xml:space="preserve">Kapitola </w:t>
      </w:r>
      <w:r w:rsidR="00485269" w:rsidRPr="00C4178D">
        <w:t>VII</w:t>
      </w:r>
      <w:r w:rsidR="00A724F0">
        <w:t xml:space="preserve"> TAR NC</w:t>
      </w:r>
      <w:r w:rsidR="00485269" w:rsidRPr="00C4178D">
        <w:t xml:space="preserve"> </w:t>
      </w:r>
      <w:r>
        <w:t>rozlišuje medzi</w:t>
      </w:r>
      <w:r w:rsidR="000054A1">
        <w:t>:</w:t>
      </w:r>
    </w:p>
    <w:p w14:paraId="0E5495E4" w14:textId="5C929F2A" w:rsidR="00F13E82" w:rsidRPr="00C4178D" w:rsidRDefault="00F13E82" w:rsidP="004F0A40">
      <w:pPr>
        <w:jc w:val="both"/>
      </w:pPr>
    </w:p>
    <w:p w14:paraId="5E071149" w14:textId="4564B559" w:rsidR="009D20E6" w:rsidRPr="00FE78FB" w:rsidRDefault="000D7125" w:rsidP="004D77FC">
      <w:pPr>
        <w:pStyle w:val="Odsekzoznamu"/>
        <w:numPr>
          <w:ilvl w:val="0"/>
          <w:numId w:val="7"/>
        </w:numPr>
        <w:jc w:val="both"/>
      </w:pPr>
      <w:r>
        <w:t>č</w:t>
      </w:r>
      <w:r w:rsidR="00195B49">
        <w:t>lánk</w:t>
      </w:r>
      <w:r>
        <w:t>om</w:t>
      </w:r>
      <w:r w:rsidR="00485269" w:rsidRPr="00C4178D">
        <w:t xml:space="preserve"> 26 a</w:t>
      </w:r>
      <w:r w:rsidR="00195B49">
        <w:t> </w:t>
      </w:r>
      <w:r w:rsidR="00485269" w:rsidRPr="00C4178D">
        <w:t xml:space="preserve">27 </w:t>
      </w:r>
      <w:r w:rsidR="007F7319">
        <w:t xml:space="preserve">TAR NC </w:t>
      </w:r>
      <w:r w:rsidR="00195B49">
        <w:t>stanovujúc</w:t>
      </w:r>
      <w:r w:rsidR="00002F16">
        <w:t>im</w:t>
      </w:r>
      <w:r w:rsidR="00195B49">
        <w:t xml:space="preserve"> </w:t>
      </w:r>
      <w:r w:rsidR="00002F16">
        <w:t xml:space="preserve">požiadavky </w:t>
      </w:r>
      <w:r>
        <w:t>a postup týkajúci sa</w:t>
      </w:r>
      <w:r w:rsidR="00002F16">
        <w:t xml:space="preserve"> </w:t>
      </w:r>
      <w:r w:rsidR="00195B49">
        <w:t>p</w:t>
      </w:r>
      <w:r w:rsidR="00404092">
        <w:t>ravidelných</w:t>
      </w:r>
      <w:r w:rsidR="00002F16">
        <w:t>, p</w:t>
      </w:r>
      <w:r w:rsidR="00404092">
        <w:t>eriodicky</w:t>
      </w:r>
      <w:r w:rsidR="00002F16">
        <w:t xml:space="preserve"> sa opakujúc</w:t>
      </w:r>
      <w:r w:rsidR="00FE4F79">
        <w:t>ich</w:t>
      </w:r>
      <w:r w:rsidR="00195B49">
        <w:t xml:space="preserve"> konzultáci</w:t>
      </w:r>
      <w:r w:rsidR="00FE4F79">
        <w:t>í</w:t>
      </w:r>
      <w:r w:rsidR="00002F16">
        <w:t xml:space="preserve"> minimálne</w:t>
      </w:r>
      <w:r w:rsidR="00195B49">
        <w:t xml:space="preserve"> každých päť rokov od</w:t>
      </w:r>
      <w:r w:rsidR="00002F16">
        <w:t xml:space="preserve"> </w:t>
      </w:r>
      <w:r w:rsidR="008219C1">
        <w:t xml:space="preserve">dátumu </w:t>
      </w:r>
      <w:r w:rsidR="00FE4F79">
        <w:t> </w:t>
      </w:r>
      <w:r w:rsidR="00EC379E" w:rsidRPr="00C4178D">
        <w:t>31</w:t>
      </w:r>
      <w:r w:rsidR="00195B49">
        <w:t xml:space="preserve">. </w:t>
      </w:r>
      <w:r w:rsidR="00FE4F79">
        <w:t> </w:t>
      </w:r>
      <w:r w:rsidR="00195B49">
        <w:t>máj</w:t>
      </w:r>
      <w:r w:rsidR="000D1038">
        <w:t>a</w:t>
      </w:r>
      <w:r w:rsidR="00D031B4" w:rsidRPr="00C4178D">
        <w:t xml:space="preserve"> 2019</w:t>
      </w:r>
      <w:r w:rsidR="00EC379E" w:rsidRPr="00C4178D">
        <w:t>.</w:t>
      </w:r>
      <w:r w:rsidR="008219C1">
        <w:t xml:space="preserve"> </w:t>
      </w:r>
      <w:r w:rsidR="008219C1" w:rsidRPr="00FE78FB">
        <w:t>Termín</w:t>
      </w:r>
      <w:r w:rsidR="000D1038" w:rsidRPr="00FE78FB">
        <w:t xml:space="preserve"> </w:t>
      </w:r>
      <w:r w:rsidR="00195B49" w:rsidRPr="00FE78FB">
        <w:t>3</w:t>
      </w:r>
      <w:r w:rsidR="00EC379E" w:rsidRPr="00FE78FB">
        <w:t>1</w:t>
      </w:r>
      <w:r w:rsidR="00195B49" w:rsidRPr="00FE78FB">
        <w:t>. máj</w:t>
      </w:r>
      <w:r w:rsidR="008219C1" w:rsidRPr="00FE78FB">
        <w:t>a</w:t>
      </w:r>
      <w:r w:rsidR="00EC379E" w:rsidRPr="00FE78FB">
        <w:t xml:space="preserve"> 2019 </w:t>
      </w:r>
      <w:r w:rsidR="00650F6D" w:rsidRPr="00FE78FB">
        <w:t>je v TAR NC</w:t>
      </w:r>
      <w:r w:rsidR="00195B49" w:rsidRPr="00FE78FB">
        <w:t xml:space="preserve"> </w:t>
      </w:r>
      <w:r w:rsidR="00002F16" w:rsidRPr="00FE78FB">
        <w:t xml:space="preserve">uvedený ako </w:t>
      </w:r>
      <w:r w:rsidR="00195B49" w:rsidRPr="00FE78FB">
        <w:t>konečný dátum</w:t>
      </w:r>
      <w:r w:rsidR="00002F16" w:rsidRPr="00FE78FB">
        <w:t>,</w:t>
      </w:r>
      <w:r w:rsidR="00195B49" w:rsidRPr="00FE78FB">
        <w:t xml:space="preserve"> do ktorého </w:t>
      </w:r>
      <w:r w:rsidR="00FE78FB">
        <w:t>bolo potrebné</w:t>
      </w:r>
      <w:r w:rsidR="00002F16" w:rsidRPr="00FE78FB">
        <w:t xml:space="preserve"> uko</w:t>
      </w:r>
      <w:r w:rsidR="00556986">
        <w:t>n</w:t>
      </w:r>
      <w:r w:rsidR="00002F16" w:rsidRPr="00FE78FB">
        <w:t xml:space="preserve">čiť </w:t>
      </w:r>
      <w:r w:rsidR="00195B49" w:rsidRPr="00FE78FB">
        <w:t xml:space="preserve">postup zahŕňajúci záverečnú konzultáciu </w:t>
      </w:r>
      <w:r w:rsidR="00C3285F" w:rsidRPr="00FE78FB">
        <w:t xml:space="preserve">metodiky </w:t>
      </w:r>
      <w:r w:rsidR="00195B49" w:rsidRPr="00FE78FB">
        <w:t>určovania referenčných cien v súlade s článkom 26</w:t>
      </w:r>
      <w:r w:rsidR="007F7319" w:rsidRPr="00FE78FB">
        <w:t xml:space="preserve"> TAR NC</w:t>
      </w:r>
      <w:r w:rsidR="00425ADA" w:rsidRPr="00FE78FB">
        <w:t xml:space="preserve">, </w:t>
      </w:r>
      <w:r w:rsidR="00002F16" w:rsidRPr="00FE78FB">
        <w:t>prijatie a</w:t>
      </w:r>
      <w:r w:rsidR="00CC43F7" w:rsidRPr="00FE78FB">
        <w:t> </w:t>
      </w:r>
      <w:r w:rsidR="00002F16" w:rsidRPr="00FE78FB">
        <w:t>zverejnenie</w:t>
      </w:r>
      <w:r w:rsidR="00CC43F7" w:rsidRPr="00FE78FB">
        <w:t xml:space="preserve"> </w:t>
      </w:r>
      <w:r w:rsidR="006136E3" w:rsidRPr="00FE78FB">
        <w:t xml:space="preserve">príslušného </w:t>
      </w:r>
      <w:r w:rsidR="00195B49" w:rsidRPr="00FE78FB">
        <w:t>rozhodnuti</w:t>
      </w:r>
      <w:r w:rsidR="00002F16" w:rsidRPr="00FE78FB">
        <w:t>a</w:t>
      </w:r>
      <w:r w:rsidR="00195B49" w:rsidRPr="00FE78FB">
        <w:t xml:space="preserve"> národného regulačného orgánu</w:t>
      </w:r>
      <w:r w:rsidRPr="00FE78FB">
        <w:t xml:space="preserve"> v súlade s článkom </w:t>
      </w:r>
      <w:r w:rsidR="00467185" w:rsidRPr="00FE78FB">
        <w:t> </w:t>
      </w:r>
      <w:r w:rsidRPr="00FE78FB">
        <w:t>27</w:t>
      </w:r>
      <w:r w:rsidR="0004170E" w:rsidRPr="00FE78FB">
        <w:t xml:space="preserve"> </w:t>
      </w:r>
      <w:r w:rsidR="00467185" w:rsidRPr="00FE78FB">
        <w:t> </w:t>
      </w:r>
      <w:r w:rsidR="00AE3917" w:rsidRPr="00FE78FB">
        <w:t xml:space="preserve">ods. 4 </w:t>
      </w:r>
      <w:r w:rsidR="0004170E" w:rsidRPr="00FE78FB">
        <w:t xml:space="preserve">TAR </w:t>
      </w:r>
      <w:r w:rsidR="00467185" w:rsidRPr="00FE78FB">
        <w:t> </w:t>
      </w:r>
      <w:r w:rsidR="0004170E" w:rsidRPr="00FE78FB">
        <w:t>NC</w:t>
      </w:r>
      <w:r w:rsidR="00195B49" w:rsidRPr="00FE78FB">
        <w:t>, výpočet taríf na základe daného rozhodnutia a uverejnenie daných taríf v súlade s kapitolou VIII</w:t>
      </w:r>
      <w:r w:rsidR="006136E3" w:rsidRPr="00FE78FB">
        <w:t xml:space="preserve"> TAR NC</w:t>
      </w:r>
      <w:r w:rsidR="004D77FC" w:rsidRPr="00FE78FB">
        <w:t xml:space="preserve">. Po 31. máji 2019 sa uvedený postup </w:t>
      </w:r>
      <w:r w:rsidR="00B13E3F" w:rsidRPr="00FE78FB">
        <w:t>opakuje aspoň každých päť rokov;</w:t>
      </w:r>
    </w:p>
    <w:p w14:paraId="502F05F8" w14:textId="22FE6373" w:rsidR="009D20E6" w:rsidRPr="00C4178D" w:rsidRDefault="009D20E6" w:rsidP="009D20E6">
      <w:pPr>
        <w:pStyle w:val="Odsekzoznamu"/>
        <w:ind w:left="1080"/>
        <w:jc w:val="both"/>
      </w:pPr>
    </w:p>
    <w:p w14:paraId="3704DCE0" w14:textId="213EB31E" w:rsidR="00D64496" w:rsidRPr="00CC1C8B" w:rsidRDefault="000D7125" w:rsidP="005D681C">
      <w:pPr>
        <w:pStyle w:val="Odsekzoznamu"/>
        <w:numPr>
          <w:ilvl w:val="0"/>
          <w:numId w:val="7"/>
        </w:numPr>
        <w:jc w:val="both"/>
      </w:pPr>
      <w:r>
        <w:t>č</w:t>
      </w:r>
      <w:r w:rsidR="003D30F2" w:rsidRPr="00CC1C8B">
        <w:t>lánkom</w:t>
      </w:r>
      <w:r w:rsidR="00485269" w:rsidRPr="00CC1C8B">
        <w:t xml:space="preserve"> 28</w:t>
      </w:r>
      <w:r w:rsidR="00CC1C8B" w:rsidRPr="00CC1C8B">
        <w:t xml:space="preserve"> </w:t>
      </w:r>
      <w:r w:rsidR="007F7319">
        <w:t xml:space="preserve">TAR NC </w:t>
      </w:r>
      <w:r w:rsidR="008219C1">
        <w:t>týkajúcim sa</w:t>
      </w:r>
      <w:r w:rsidR="004E6C4D" w:rsidRPr="00CC1C8B">
        <w:t xml:space="preserve"> ďalší</w:t>
      </w:r>
      <w:r w:rsidR="008219C1">
        <w:t>ch</w:t>
      </w:r>
      <w:r w:rsidR="004E6C4D" w:rsidRPr="00CC1C8B">
        <w:t xml:space="preserve"> </w:t>
      </w:r>
      <w:r w:rsidR="00C3285F">
        <w:t>aspektov</w:t>
      </w:r>
      <w:r w:rsidR="004E6C4D" w:rsidRPr="00CC1C8B">
        <w:t xml:space="preserve">, ktoré nie sú obsiahnuté v článku </w:t>
      </w:r>
      <w:r w:rsidR="000F7A7A" w:rsidRPr="00CC1C8B">
        <w:t xml:space="preserve">26 </w:t>
      </w:r>
      <w:r w:rsidR="00933E83" w:rsidRPr="00CC1C8B">
        <w:t>TAR NC</w:t>
      </w:r>
      <w:r w:rsidR="004E6C4D" w:rsidRPr="00CC1C8B">
        <w:t xml:space="preserve">, ako </w:t>
      </w:r>
      <w:r w:rsidR="000D1038">
        <w:t xml:space="preserve">sú </w:t>
      </w:r>
      <w:proofErr w:type="spellStart"/>
      <w:r w:rsidR="00D031B4" w:rsidRPr="00CC1C8B">
        <w:t>multipli</w:t>
      </w:r>
      <w:r w:rsidR="004E6C4D" w:rsidRPr="00CC1C8B">
        <w:t>kačné</w:t>
      </w:r>
      <w:proofErr w:type="spellEnd"/>
      <w:r w:rsidR="004E6C4D" w:rsidRPr="00CC1C8B">
        <w:t xml:space="preserve"> koeficienty</w:t>
      </w:r>
      <w:r w:rsidR="00D031B4" w:rsidRPr="00CC1C8B">
        <w:t>, se</w:t>
      </w:r>
      <w:r w:rsidR="004E6C4D" w:rsidRPr="00CC1C8B">
        <w:t>zónne faktory</w:t>
      </w:r>
      <w:r w:rsidR="00D031B4" w:rsidRPr="00CC1C8B">
        <w:t xml:space="preserve"> a </w:t>
      </w:r>
      <w:r w:rsidR="00CC1C8B" w:rsidRPr="00CC1C8B">
        <w:t xml:space="preserve">zľavy stanovené v článku 9 ods. </w:t>
      </w:r>
      <w:r w:rsidR="00815AC4" w:rsidRPr="00CC1C8B">
        <w:t>2</w:t>
      </w:r>
      <w:r w:rsidR="00CC1C8B" w:rsidRPr="00CC1C8B">
        <w:t xml:space="preserve"> a článku</w:t>
      </w:r>
      <w:r w:rsidR="00815AC4" w:rsidRPr="00CC1C8B">
        <w:t xml:space="preserve"> 16 TAR NC</w:t>
      </w:r>
      <w:r w:rsidR="00CC1C8B" w:rsidRPr="00CC1C8B">
        <w:t xml:space="preserve">, ktoré sú predmetom konzultácie </w:t>
      </w:r>
      <w:r w:rsidR="00A96695">
        <w:t>súbežne so záverečnou konzultáciou podľa č</w:t>
      </w:r>
      <w:r w:rsidR="0080150B">
        <w:t>lánku</w:t>
      </w:r>
      <w:r w:rsidR="00A96695">
        <w:t xml:space="preserve"> 26 TAR NC a následne </w:t>
      </w:r>
      <w:r w:rsidR="00CC1C8B" w:rsidRPr="00CC1C8B">
        <w:t>v rámci každého tarifného</w:t>
      </w:r>
      <w:r w:rsidR="00AF6028">
        <w:t xml:space="preserve"> obdobia</w:t>
      </w:r>
      <w:r w:rsidR="004F0A40" w:rsidRPr="00CC1C8B">
        <w:t>.</w:t>
      </w:r>
      <w:r w:rsidR="00FD09F5" w:rsidRPr="00CC1C8B">
        <w:t xml:space="preserve"> </w:t>
      </w:r>
      <w:r w:rsidR="00CC1C8B" w:rsidRPr="00CC1C8B">
        <w:t xml:space="preserve">Po každej </w:t>
      </w:r>
      <w:r w:rsidR="00FB600F">
        <w:t>k</w:t>
      </w:r>
      <w:r w:rsidR="00CC1C8B" w:rsidRPr="00CC1C8B">
        <w:t>onzultácii Úra</w:t>
      </w:r>
      <w:r w:rsidR="00AF6028">
        <w:t>d prijme a uverejní odôvodnené r</w:t>
      </w:r>
      <w:r w:rsidR="00CC1C8B" w:rsidRPr="00CC1C8B">
        <w:t>ozhodnutie o aspektoch uvedených v článku 28 ods. 1 TAR NC.</w:t>
      </w:r>
    </w:p>
    <w:p w14:paraId="509A58C9" w14:textId="3EF6578B" w:rsidR="00D64496" w:rsidRPr="000D1038" w:rsidRDefault="00D64496" w:rsidP="0002107F">
      <w:pPr>
        <w:jc w:val="both"/>
      </w:pPr>
    </w:p>
    <w:p w14:paraId="2FC0A08E" w14:textId="18315CB3" w:rsidR="00FB3630" w:rsidRDefault="00B0327D" w:rsidP="001E627E">
      <w:pPr>
        <w:jc w:val="both"/>
      </w:pPr>
      <w:r w:rsidRPr="00B0327D">
        <w:t>Na základe rozhodnutia Ú</w:t>
      </w:r>
      <w:r w:rsidR="0080150B">
        <w:t>radu</w:t>
      </w:r>
      <w:r w:rsidRPr="00B0327D">
        <w:t xml:space="preserve"> č. 0001/2017/P-TS zo dňa 20. novembra 2017 bola zodpovednosť za </w:t>
      </w:r>
      <w:r>
        <w:t>k</w:t>
      </w:r>
      <w:r w:rsidRPr="00B0327D">
        <w:t xml:space="preserve">onzultáciu podľa článku 26 TAR NC uložená </w:t>
      </w:r>
      <w:r>
        <w:t xml:space="preserve">prevádzkovateľovi prepravnej siete, </w:t>
      </w:r>
      <w:r w:rsidRPr="00B0327D">
        <w:t>spoločnosti</w:t>
      </w:r>
      <w:r>
        <w:t xml:space="preserve"> </w:t>
      </w:r>
      <w:proofErr w:type="spellStart"/>
      <w:r>
        <w:t>e</w:t>
      </w:r>
      <w:r w:rsidRPr="00B0327D">
        <w:t>ustream</w:t>
      </w:r>
      <w:proofErr w:type="spellEnd"/>
      <w:r>
        <w:t xml:space="preserve">, </w:t>
      </w:r>
      <w:proofErr w:type="spellStart"/>
      <w:r>
        <w:t>a.s</w:t>
      </w:r>
      <w:proofErr w:type="spellEnd"/>
      <w:r>
        <w:t>.</w:t>
      </w:r>
      <w:r w:rsidR="00C52C8A">
        <w:t>.</w:t>
      </w:r>
      <w:r w:rsidR="006520A6">
        <w:t xml:space="preserve"> </w:t>
      </w:r>
      <w:r w:rsidR="00C3611D">
        <w:t>Zodpovednosť za Konz</w:t>
      </w:r>
      <w:r w:rsidR="00AF6028">
        <w:t xml:space="preserve">ultáciu </w:t>
      </w:r>
      <w:r w:rsidR="000A1A6C">
        <w:t xml:space="preserve">podľa článku 28 TAR NC </w:t>
      </w:r>
      <w:r w:rsidR="00AF6028">
        <w:t>a vydanie odôvodneného R</w:t>
      </w:r>
      <w:r w:rsidR="00C3611D">
        <w:t xml:space="preserve">ozhodnutia je </w:t>
      </w:r>
      <w:r w:rsidR="00AA7F57">
        <w:t xml:space="preserve">v zmysle TAR NC </w:t>
      </w:r>
      <w:r w:rsidR="002B41E2">
        <w:t>zverená</w:t>
      </w:r>
      <w:r w:rsidR="00C3611D">
        <w:t xml:space="preserve"> Úradu </w:t>
      </w:r>
      <w:r w:rsidR="0017499C" w:rsidRPr="0017499C">
        <w:t xml:space="preserve">pre reguláciu </w:t>
      </w:r>
      <w:r w:rsidR="0017499C" w:rsidRPr="00A812C1">
        <w:t xml:space="preserve">sieťových odvetví </w:t>
      </w:r>
      <w:r w:rsidR="00C3611D" w:rsidRPr="00A812C1">
        <w:t>ako</w:t>
      </w:r>
      <w:r w:rsidR="00622B16" w:rsidRPr="00A812C1">
        <w:t xml:space="preserve"> ústrednému orgánu štátnej správy pre oblasť regulácie sieťových odvetví na území Slovenskej republiky</w:t>
      </w:r>
      <w:r w:rsidR="00985F33" w:rsidRPr="00A812C1">
        <w:t>.</w:t>
      </w:r>
    </w:p>
    <w:p w14:paraId="77102077" w14:textId="7A65C108" w:rsidR="00AE5393" w:rsidRPr="00FB3630" w:rsidRDefault="00FB3630" w:rsidP="001E627E">
      <w:pPr>
        <w:jc w:val="both"/>
      </w:pPr>
      <w:r>
        <w:lastRenderedPageBreak/>
        <w:t xml:space="preserve">V </w:t>
      </w:r>
      <w:r w:rsidRPr="00FB3630">
        <w:t>zmysle TAR NC sa r</w:t>
      </w:r>
      <w:r w:rsidR="00692F15" w:rsidRPr="00FB3630">
        <w:t>ozsah tejto Konzultácie</w:t>
      </w:r>
      <w:r w:rsidR="000E1C16" w:rsidRPr="00FB3630">
        <w:t xml:space="preserve"> </w:t>
      </w:r>
      <w:r w:rsidR="002B41E2" w:rsidRPr="00FB3630">
        <w:t>vzťahuje</w:t>
      </w:r>
      <w:r w:rsidR="00692F15" w:rsidRPr="00FB3630">
        <w:t xml:space="preserve"> výhradne </w:t>
      </w:r>
      <w:r w:rsidR="002B41E2" w:rsidRPr="00FB3630">
        <w:t xml:space="preserve">na </w:t>
      </w:r>
      <w:r w:rsidR="003D1369">
        <w:t>p</w:t>
      </w:r>
      <w:r w:rsidR="00692F15" w:rsidRPr="00FB3630">
        <w:t>repojovac</w:t>
      </w:r>
      <w:r w:rsidR="002B41E2" w:rsidRPr="00FB3630">
        <w:t>ie</w:t>
      </w:r>
      <w:r w:rsidR="00692F15" w:rsidRPr="00FB3630">
        <w:t xml:space="preserve"> bod</w:t>
      </w:r>
      <w:r w:rsidR="002B41E2" w:rsidRPr="00FB3630">
        <w:t>y</w:t>
      </w:r>
      <w:r w:rsidR="00692F15" w:rsidRPr="00FB3630">
        <w:t xml:space="preserve"> </w:t>
      </w:r>
      <w:r w:rsidR="001B0397" w:rsidRPr="00FB3630">
        <w:t>E</w:t>
      </w:r>
      <w:r w:rsidR="00692F15" w:rsidRPr="00FB3630">
        <w:t>Ú</w:t>
      </w:r>
      <w:r w:rsidR="001E627E" w:rsidRPr="00FB3630">
        <w:t>.</w:t>
      </w:r>
      <w:r w:rsidRPr="00FB3630">
        <w:rPr>
          <w:rStyle w:val="Odkaznapoznmkupodiarou"/>
        </w:rPr>
        <w:footnoteReference w:id="3"/>
      </w:r>
      <w:r w:rsidR="001E627E" w:rsidRPr="00FB3630">
        <w:t xml:space="preserve"> </w:t>
      </w:r>
      <w:r w:rsidR="006C5644" w:rsidRPr="00FB3630">
        <w:t xml:space="preserve">Konzultácia </w:t>
      </w:r>
      <w:r w:rsidRPr="00FB3630">
        <w:t xml:space="preserve">sa </w:t>
      </w:r>
      <w:r w:rsidR="006C5644" w:rsidRPr="00FB3630">
        <w:t>týka výhradne nasledujúcich prepojovacích bodov</w:t>
      </w:r>
      <w:r w:rsidR="005A7A23" w:rsidRPr="00FB3630">
        <w:t xml:space="preserve"> (</w:t>
      </w:r>
      <w:r w:rsidR="00A670EF">
        <w:t>ďalej</w:t>
      </w:r>
      <w:r w:rsidR="005A7A23" w:rsidRPr="00FB3630">
        <w:t xml:space="preserve"> aj ako „</w:t>
      </w:r>
      <w:r w:rsidR="003D1369" w:rsidRPr="00782A6D">
        <w:rPr>
          <w:b/>
          <w:bCs/>
        </w:rPr>
        <w:t>p</w:t>
      </w:r>
      <w:r w:rsidR="005A7A23" w:rsidRPr="00782A6D">
        <w:rPr>
          <w:b/>
          <w:bCs/>
        </w:rPr>
        <w:t>repojovacie body EÚ</w:t>
      </w:r>
      <w:r w:rsidR="00E10FCC">
        <w:t>“ alebo „</w:t>
      </w:r>
      <w:r w:rsidR="00E10FCC" w:rsidRPr="00782A6D">
        <w:rPr>
          <w:b/>
          <w:bCs/>
        </w:rPr>
        <w:t>prepojovacie body s priamo prepojenými členskými štátmi</w:t>
      </w:r>
      <w:r w:rsidR="005A7A23" w:rsidRPr="00FB3630">
        <w:t>“)</w:t>
      </w:r>
      <w:r w:rsidR="00D06F41" w:rsidRPr="00FB3630">
        <w:t>:</w:t>
      </w:r>
    </w:p>
    <w:p w14:paraId="40BA6FBD" w14:textId="77777777" w:rsidR="006D7E8E" w:rsidRPr="00FB3630" w:rsidRDefault="006D7E8E" w:rsidP="001E627E">
      <w:pPr>
        <w:jc w:val="both"/>
        <w:rPr>
          <w:b/>
        </w:rPr>
      </w:pPr>
    </w:p>
    <w:p w14:paraId="4B5D7EE6" w14:textId="536D5B73" w:rsidR="00D06F41" w:rsidRPr="00FB3630" w:rsidRDefault="00D06F41" w:rsidP="000D0066">
      <w:pPr>
        <w:pStyle w:val="Odsekzoznamu"/>
        <w:numPr>
          <w:ilvl w:val="0"/>
          <w:numId w:val="30"/>
        </w:numPr>
        <w:jc w:val="both"/>
      </w:pPr>
      <w:proofErr w:type="spellStart"/>
      <w:r w:rsidRPr="00FB3630">
        <w:t>Lanžhot</w:t>
      </w:r>
      <w:proofErr w:type="spellEnd"/>
      <w:r w:rsidRPr="00FB3630">
        <w:t xml:space="preserve"> – </w:t>
      </w:r>
      <w:r w:rsidR="002C1615">
        <w:t>V</w:t>
      </w:r>
      <w:r w:rsidR="00590350" w:rsidRPr="00FB3630">
        <w:t>stupný/</w:t>
      </w:r>
      <w:r w:rsidR="002C1615">
        <w:t>V</w:t>
      </w:r>
      <w:r w:rsidR="00590350" w:rsidRPr="00FB3630">
        <w:t>ýstupný bod z</w:t>
      </w:r>
      <w:r w:rsidRPr="00FB3630">
        <w:t>/</w:t>
      </w:r>
      <w:r w:rsidR="00590350" w:rsidRPr="00FB3630">
        <w:t>d</w:t>
      </w:r>
      <w:r w:rsidRPr="00FB3630">
        <w:t xml:space="preserve">o </w:t>
      </w:r>
      <w:r w:rsidR="00590350" w:rsidRPr="00FB3630">
        <w:t>prepravnej siete plynárenských zariadení na území Českej republiky</w:t>
      </w:r>
      <w:r w:rsidR="00102D6D">
        <w:t>,</w:t>
      </w:r>
      <w:r w:rsidR="00590350" w:rsidRPr="00FB3630">
        <w:t xml:space="preserve"> </w:t>
      </w:r>
    </w:p>
    <w:p w14:paraId="5CDA2434" w14:textId="77777777" w:rsidR="006D7E8E" w:rsidRPr="00FB3630" w:rsidRDefault="006D7E8E" w:rsidP="006D7E8E">
      <w:pPr>
        <w:pStyle w:val="Odsekzoznamu"/>
        <w:jc w:val="both"/>
      </w:pPr>
    </w:p>
    <w:p w14:paraId="37ABD940" w14:textId="0F01EA26" w:rsidR="00D06F41" w:rsidRPr="00FB3630" w:rsidRDefault="00D06F41" w:rsidP="000D0066">
      <w:pPr>
        <w:pStyle w:val="Odsekzoznamu"/>
        <w:numPr>
          <w:ilvl w:val="0"/>
          <w:numId w:val="30"/>
        </w:numPr>
        <w:jc w:val="both"/>
      </w:pPr>
      <w:proofErr w:type="spellStart"/>
      <w:r w:rsidRPr="00FB3630">
        <w:t>Baumgarten</w:t>
      </w:r>
      <w:proofErr w:type="spellEnd"/>
      <w:r w:rsidRPr="00FB3630">
        <w:t xml:space="preserve"> – </w:t>
      </w:r>
      <w:r w:rsidR="002C1615">
        <w:t>V</w:t>
      </w:r>
      <w:r w:rsidR="00031367" w:rsidRPr="00FB3630">
        <w:t>stupný/</w:t>
      </w:r>
      <w:r w:rsidR="002C1615">
        <w:t>V</w:t>
      </w:r>
      <w:r w:rsidR="00031367" w:rsidRPr="00FB3630">
        <w:t>ýstupný bod z/do prepravnej siete plynárenských zariadení na území Rakúska</w:t>
      </w:r>
      <w:r w:rsidR="00102D6D">
        <w:t>,</w:t>
      </w:r>
    </w:p>
    <w:p w14:paraId="56BA377A" w14:textId="77777777" w:rsidR="006D7E8E" w:rsidRPr="00FB3630" w:rsidRDefault="006D7E8E" w:rsidP="006D7E8E">
      <w:pPr>
        <w:jc w:val="both"/>
      </w:pPr>
    </w:p>
    <w:p w14:paraId="40EF2B3F" w14:textId="775700AD" w:rsidR="00D06F41" w:rsidRPr="00FB3630" w:rsidRDefault="00D06F41" w:rsidP="000D0066">
      <w:pPr>
        <w:pStyle w:val="Odsekzoznamu"/>
        <w:numPr>
          <w:ilvl w:val="0"/>
          <w:numId w:val="30"/>
        </w:numPr>
        <w:jc w:val="both"/>
      </w:pPr>
      <w:r w:rsidRPr="00FB3630">
        <w:t xml:space="preserve">Veľké Zlievce – </w:t>
      </w:r>
      <w:r w:rsidR="002C1615">
        <w:t>V</w:t>
      </w:r>
      <w:r w:rsidR="00031367" w:rsidRPr="00FB3630">
        <w:t>stupný/</w:t>
      </w:r>
      <w:r w:rsidR="002C1615">
        <w:t>V</w:t>
      </w:r>
      <w:r w:rsidR="00031367" w:rsidRPr="00FB3630">
        <w:t>ýstupný bod z/do prepravnej siete plynárenských zariadení na území Maďarska</w:t>
      </w:r>
      <w:r w:rsidR="00102D6D">
        <w:t>,</w:t>
      </w:r>
    </w:p>
    <w:p w14:paraId="325AE741" w14:textId="77777777" w:rsidR="006D7E8E" w:rsidRPr="00FB3630" w:rsidRDefault="006D7E8E" w:rsidP="006D7E8E">
      <w:pPr>
        <w:jc w:val="both"/>
      </w:pPr>
    </w:p>
    <w:p w14:paraId="64667A82" w14:textId="29A7EBD3" w:rsidR="00D06F41" w:rsidRPr="00FB3630" w:rsidRDefault="00D06F41" w:rsidP="000D0066">
      <w:pPr>
        <w:pStyle w:val="Odsekzoznamu"/>
        <w:numPr>
          <w:ilvl w:val="0"/>
          <w:numId w:val="30"/>
        </w:numPr>
        <w:jc w:val="both"/>
      </w:pPr>
      <w:r w:rsidRPr="00FB3630">
        <w:t xml:space="preserve">Výrava – </w:t>
      </w:r>
      <w:r w:rsidR="002C1615">
        <w:t>V</w:t>
      </w:r>
      <w:r w:rsidR="00031367" w:rsidRPr="00FB3630">
        <w:t>stupný/</w:t>
      </w:r>
      <w:r w:rsidR="002C1615">
        <w:t>V</w:t>
      </w:r>
      <w:r w:rsidR="00031367" w:rsidRPr="00FB3630">
        <w:t>ýstupný bod z/do prepravnej siete plynárenských zariadení na území Poľska</w:t>
      </w:r>
      <w:r w:rsidR="00102D6D">
        <w:t>.</w:t>
      </w:r>
    </w:p>
    <w:p w14:paraId="4A76BB85" w14:textId="77777777" w:rsidR="001E627E" w:rsidRPr="000D1038" w:rsidRDefault="001E627E" w:rsidP="001E627E">
      <w:pPr>
        <w:jc w:val="both"/>
      </w:pPr>
    </w:p>
    <w:p w14:paraId="4804C58B" w14:textId="70E5D9E6" w:rsidR="00300ED2" w:rsidRPr="00E1359C" w:rsidRDefault="00AF6028" w:rsidP="000E1C16">
      <w:pPr>
        <w:jc w:val="both"/>
        <w:rPr>
          <w:b/>
        </w:rPr>
      </w:pPr>
      <w:r>
        <w:t>Pred prijatím odôvodneného R</w:t>
      </w:r>
      <w:r w:rsidR="00727844">
        <w:t>ozhodnutia</w:t>
      </w:r>
      <w:r w:rsidR="003A4ACD" w:rsidRPr="000D1038">
        <w:t xml:space="preserve"> </w:t>
      </w:r>
      <w:r w:rsidR="00727844">
        <w:t xml:space="preserve">Úrad zohľadní podnety prijaté v rámci Konzultácie  ako aj </w:t>
      </w:r>
      <w:r w:rsidR="00BE2FAA">
        <w:t>prvky</w:t>
      </w:r>
      <w:r w:rsidR="00727844">
        <w:t xml:space="preserve"> sta</w:t>
      </w:r>
      <w:r w:rsidR="00200ED5">
        <w:t xml:space="preserve">novené v článku 28 ods. 3 </w:t>
      </w:r>
      <w:r w:rsidR="00C752C0" w:rsidRPr="000D1038">
        <w:t>TAR NC.</w:t>
      </w:r>
      <w:r w:rsidR="00300ED2" w:rsidRPr="00E1359C">
        <w:rPr>
          <w:b/>
        </w:rPr>
        <w:br w:type="page"/>
      </w:r>
    </w:p>
    <w:p w14:paraId="6F537D4B" w14:textId="6D10C04A" w:rsidR="005F75B6" w:rsidRPr="001C5D67" w:rsidRDefault="0085485F" w:rsidP="001C5D67">
      <w:pPr>
        <w:pStyle w:val="Odsekzoznamu"/>
        <w:numPr>
          <w:ilvl w:val="0"/>
          <w:numId w:val="3"/>
        </w:numPr>
        <w:spacing w:after="160" w:line="259" w:lineRule="auto"/>
        <w:jc w:val="both"/>
        <w:rPr>
          <w:b/>
        </w:rPr>
      </w:pPr>
      <w:r>
        <w:rPr>
          <w:b/>
        </w:rPr>
        <w:lastRenderedPageBreak/>
        <w:t xml:space="preserve">Predmet Konzultácie </w:t>
      </w:r>
      <w:r w:rsidR="003226AC">
        <w:rPr>
          <w:b/>
        </w:rPr>
        <w:t>–</w:t>
      </w:r>
      <w:r>
        <w:rPr>
          <w:b/>
        </w:rPr>
        <w:t xml:space="preserve"> </w:t>
      </w:r>
      <w:r w:rsidR="00E2263F">
        <w:rPr>
          <w:b/>
        </w:rPr>
        <w:t>n</w:t>
      </w:r>
      <w:r w:rsidR="003226AC">
        <w:rPr>
          <w:b/>
        </w:rPr>
        <w:t xml:space="preserve">ávrh </w:t>
      </w:r>
      <w:r w:rsidR="001C5D67">
        <w:rPr>
          <w:b/>
        </w:rPr>
        <w:t>parametrov</w:t>
      </w:r>
      <w:r w:rsidR="001C5D67" w:rsidRPr="00A724A3">
        <w:rPr>
          <w:b/>
        </w:rPr>
        <w:t xml:space="preserve"> </w:t>
      </w:r>
      <w:r w:rsidR="006D00C3">
        <w:rPr>
          <w:b/>
        </w:rPr>
        <w:t>podľa</w:t>
      </w:r>
      <w:r w:rsidR="00A724A3" w:rsidRPr="00A724A3">
        <w:rPr>
          <w:b/>
        </w:rPr>
        <w:t xml:space="preserve"> článku </w:t>
      </w:r>
      <w:r w:rsidR="0019369A" w:rsidRPr="00A724A3">
        <w:rPr>
          <w:b/>
        </w:rPr>
        <w:t>28</w:t>
      </w:r>
      <w:r w:rsidR="00A724A3" w:rsidRPr="00A724A3">
        <w:rPr>
          <w:b/>
        </w:rPr>
        <w:t xml:space="preserve"> </w:t>
      </w:r>
      <w:r w:rsidR="0019369A" w:rsidRPr="00DF4AFB">
        <w:rPr>
          <w:b/>
        </w:rPr>
        <w:t>TAR NC</w:t>
      </w:r>
      <w:r w:rsidR="00204EB7" w:rsidRPr="00DF4AFB">
        <w:rPr>
          <w:b/>
        </w:rPr>
        <w:t xml:space="preserve"> </w:t>
      </w:r>
    </w:p>
    <w:p w14:paraId="4ACAF15B" w14:textId="4C76CC7D" w:rsidR="003A2385" w:rsidRDefault="004D2841" w:rsidP="00981928">
      <w:pPr>
        <w:spacing w:after="160" w:line="259" w:lineRule="auto"/>
        <w:jc w:val="both"/>
      </w:pPr>
      <w:r>
        <w:t>Predmetom toh</w:t>
      </w:r>
      <w:r w:rsidR="00A578FD">
        <w:t>t</w:t>
      </w:r>
      <w:r>
        <w:t>o Konzultačného dokumentu je</w:t>
      </w:r>
      <w:r w:rsidR="005C4C45" w:rsidRPr="009E75D3">
        <w:t xml:space="preserve"> návrh</w:t>
      </w:r>
      <w:r w:rsidR="00402A59" w:rsidRPr="009E75D3">
        <w:t xml:space="preserve"> </w:t>
      </w:r>
      <w:r w:rsidR="00DF4AFB" w:rsidRPr="009E75D3">
        <w:t>parametrov</w:t>
      </w:r>
      <w:r>
        <w:t xml:space="preserve"> podľa </w:t>
      </w:r>
      <w:r w:rsidR="005C4C45" w:rsidRPr="009E75D3">
        <w:t xml:space="preserve">článku </w:t>
      </w:r>
      <w:r w:rsidR="00AD21A3" w:rsidRPr="009E75D3">
        <w:t>28</w:t>
      </w:r>
      <w:r w:rsidR="005C4C45" w:rsidRPr="009E75D3">
        <w:t xml:space="preserve"> ods. </w:t>
      </w:r>
      <w:r w:rsidR="00AD21A3" w:rsidRPr="009E75D3">
        <w:t>1</w:t>
      </w:r>
      <w:r w:rsidR="00DF4AFB" w:rsidRPr="009E75D3">
        <w:t xml:space="preserve"> </w:t>
      </w:r>
      <w:r>
        <w:t xml:space="preserve">písm. a), b) a c) </w:t>
      </w:r>
      <w:r w:rsidR="00DF4AFB" w:rsidRPr="009E75D3">
        <w:t>TAR NC</w:t>
      </w:r>
      <w:r w:rsidR="003226AC">
        <w:t xml:space="preserve"> </w:t>
      </w:r>
      <w:r>
        <w:t>vzťahujúcich sa na prepravnú sieť na vymedzenom území S</w:t>
      </w:r>
      <w:r w:rsidR="004D5133">
        <w:t>lovenskej republiky</w:t>
      </w:r>
      <w:r>
        <w:t xml:space="preserve">, ktorej prevádzkovateľom je spoločnosť </w:t>
      </w:r>
      <w:proofErr w:type="spellStart"/>
      <w:r>
        <w:t>eustream</w:t>
      </w:r>
      <w:proofErr w:type="spellEnd"/>
      <w:r>
        <w:t xml:space="preserve">, </w:t>
      </w:r>
      <w:proofErr w:type="spellStart"/>
      <w:r>
        <w:t>a.s</w:t>
      </w:r>
      <w:proofErr w:type="spellEnd"/>
      <w:r>
        <w:t xml:space="preserve">. so sídlom </w:t>
      </w:r>
      <w:proofErr w:type="spellStart"/>
      <w:r>
        <w:t>Votrubova</w:t>
      </w:r>
      <w:proofErr w:type="spellEnd"/>
      <w:r>
        <w:t xml:space="preserve"> 11/A, 821 09 Bratislava, </w:t>
      </w:r>
      <w:r w:rsidR="00572850">
        <w:t>Slovenská republika</w:t>
      </w:r>
      <w:r w:rsidR="008E6DFF">
        <w:t>.</w:t>
      </w:r>
    </w:p>
    <w:p w14:paraId="05A33B9E" w14:textId="048FC58F" w:rsidR="00EB6364" w:rsidRDefault="00EB6364" w:rsidP="00981928">
      <w:pPr>
        <w:spacing w:after="160" w:line="259" w:lineRule="auto"/>
        <w:jc w:val="both"/>
      </w:pPr>
      <w:bookmarkStart w:id="0" w:name="_Hlk160050389"/>
      <w:r>
        <w:t>Úrad</w:t>
      </w:r>
      <w:r w:rsidRPr="00EB6364">
        <w:t xml:space="preserve"> navrhuje uplatňovať</w:t>
      </w:r>
      <w:r>
        <w:t xml:space="preserve"> parametre </w:t>
      </w:r>
      <w:r w:rsidRPr="00EB6364">
        <w:t>podľa článku 28 ods. 1 písm. a), b) a c) TAR NC vzťahujúc</w:t>
      </w:r>
      <w:r>
        <w:t>e</w:t>
      </w:r>
      <w:r w:rsidRPr="00EB6364">
        <w:t xml:space="preserve"> sa na prepravnú sieť na vymedzenom území Slovenskej republiky, stanovené na základe tejto </w:t>
      </w:r>
      <w:r>
        <w:t>Konzultácie, v období</w:t>
      </w:r>
      <w:r w:rsidRPr="00EB6364">
        <w:t xml:space="preserve"> od 1. januára </w:t>
      </w:r>
      <w:r w:rsidR="002C1615" w:rsidRPr="00EB6364">
        <w:t>202</w:t>
      </w:r>
      <w:r w:rsidR="002C1615">
        <w:t>6</w:t>
      </w:r>
      <w:r w:rsidRPr="00EB6364">
        <w:t xml:space="preserve"> do konca aktuálneho regulačného obdobia (</w:t>
      </w:r>
      <w:proofErr w:type="spellStart"/>
      <w:r w:rsidR="00F40414">
        <w:t>t.j</w:t>
      </w:r>
      <w:proofErr w:type="spellEnd"/>
      <w:r w:rsidR="00F40414">
        <w:t xml:space="preserve">. do </w:t>
      </w:r>
      <w:r w:rsidRPr="00EB6364">
        <w:t>31. decembra 2027).</w:t>
      </w:r>
    </w:p>
    <w:bookmarkEnd w:id="0"/>
    <w:p w14:paraId="70FA9BCE" w14:textId="3B96074F" w:rsidR="00981928" w:rsidRPr="005C4C45" w:rsidRDefault="004005DB" w:rsidP="00981928">
      <w:pPr>
        <w:spacing w:after="160" w:line="259" w:lineRule="auto"/>
        <w:jc w:val="both"/>
      </w:pPr>
      <w:r w:rsidRPr="003A2385">
        <w:t>Ako bolo uvedené v úvode Konzultačného dokumentu, v zmysle TAR NC sa t</w:t>
      </w:r>
      <w:r w:rsidR="006B78BF">
        <w:t>áto</w:t>
      </w:r>
      <w:r w:rsidRPr="003A2385">
        <w:t xml:space="preserve"> Konzultáci</w:t>
      </w:r>
      <w:r w:rsidR="006B78BF">
        <w:t>a</w:t>
      </w:r>
      <w:r w:rsidRPr="003A2385">
        <w:t xml:space="preserve"> vzťahuje výhradne na </w:t>
      </w:r>
      <w:r w:rsidR="003D1369">
        <w:t>p</w:t>
      </w:r>
      <w:r w:rsidRPr="003A2385">
        <w:t>repojovacie body EÚ.</w:t>
      </w:r>
    </w:p>
    <w:p w14:paraId="59382DE3" w14:textId="77777777" w:rsidR="00E824A4" w:rsidRPr="00A87222" w:rsidRDefault="00E824A4" w:rsidP="000F76B2">
      <w:pPr>
        <w:spacing w:line="259" w:lineRule="auto"/>
        <w:jc w:val="both"/>
      </w:pPr>
    </w:p>
    <w:p w14:paraId="5B4547A3" w14:textId="465F26F0" w:rsidR="000162BE" w:rsidRPr="00A87222" w:rsidRDefault="001E52D5" w:rsidP="00DB7C88">
      <w:pPr>
        <w:pStyle w:val="Odsekzoznamu"/>
        <w:numPr>
          <w:ilvl w:val="0"/>
          <w:numId w:val="17"/>
        </w:numPr>
        <w:jc w:val="both"/>
        <w:rPr>
          <w:b/>
        </w:rPr>
      </w:pPr>
      <w:r>
        <w:rPr>
          <w:b/>
        </w:rPr>
        <w:t>Návrh ú</w:t>
      </w:r>
      <w:r w:rsidR="005C4C45" w:rsidRPr="00A87222">
        <w:rPr>
          <w:b/>
        </w:rPr>
        <w:t>rov</w:t>
      </w:r>
      <w:r>
        <w:rPr>
          <w:b/>
        </w:rPr>
        <w:t>ne</w:t>
      </w:r>
      <w:r w:rsidR="005C4C45" w:rsidRPr="00A87222">
        <w:rPr>
          <w:b/>
        </w:rPr>
        <w:t xml:space="preserve"> </w:t>
      </w:r>
      <w:proofErr w:type="spellStart"/>
      <w:r w:rsidR="005C4C45" w:rsidRPr="00A87222">
        <w:rPr>
          <w:b/>
        </w:rPr>
        <w:t>multiplikačných</w:t>
      </w:r>
      <w:proofErr w:type="spellEnd"/>
      <w:r w:rsidR="005C4C45" w:rsidRPr="00A87222">
        <w:rPr>
          <w:b/>
        </w:rPr>
        <w:t xml:space="preserve"> koeficientov</w:t>
      </w:r>
      <w:r w:rsidR="00C44E7C" w:rsidRPr="00A87222">
        <w:rPr>
          <w:b/>
        </w:rPr>
        <w:t xml:space="preserve"> </w:t>
      </w:r>
      <w:r w:rsidR="00026BB1">
        <w:rPr>
          <w:b/>
        </w:rPr>
        <w:t>(</w:t>
      </w:r>
      <w:r w:rsidR="00920AF6">
        <w:rPr>
          <w:b/>
        </w:rPr>
        <w:t xml:space="preserve">podľa </w:t>
      </w:r>
      <w:r w:rsidR="00D438BA">
        <w:rPr>
          <w:b/>
        </w:rPr>
        <w:t>článk</w:t>
      </w:r>
      <w:r w:rsidR="00920AF6">
        <w:rPr>
          <w:b/>
        </w:rPr>
        <w:t>u</w:t>
      </w:r>
      <w:r w:rsidR="00D438BA">
        <w:rPr>
          <w:b/>
        </w:rPr>
        <w:t xml:space="preserve"> 28 ods. 1 písm. a) TAR</w:t>
      </w:r>
      <w:r w:rsidR="00C871F5">
        <w:rPr>
          <w:b/>
        </w:rPr>
        <w:t> </w:t>
      </w:r>
      <w:r w:rsidR="00D438BA">
        <w:rPr>
          <w:b/>
        </w:rPr>
        <w:t>NC</w:t>
      </w:r>
      <w:r w:rsidR="00026BB1">
        <w:rPr>
          <w:b/>
        </w:rPr>
        <w:t>)</w:t>
      </w:r>
    </w:p>
    <w:p w14:paraId="0BDA20D1" w14:textId="77777777" w:rsidR="0042571E" w:rsidRPr="00A87222" w:rsidRDefault="0042571E" w:rsidP="0042571E">
      <w:pPr>
        <w:pStyle w:val="Odsekzoznamu"/>
        <w:jc w:val="both"/>
        <w:rPr>
          <w:b/>
        </w:rPr>
      </w:pPr>
    </w:p>
    <w:p w14:paraId="3D2669D2" w14:textId="0254140A" w:rsidR="00201980" w:rsidRPr="003C7D8C" w:rsidRDefault="00900BF6" w:rsidP="00201980">
      <w:pPr>
        <w:spacing w:line="259" w:lineRule="auto"/>
        <w:jc w:val="both"/>
      </w:pPr>
      <w:r>
        <w:t xml:space="preserve">Úrad navrhuje </w:t>
      </w:r>
      <w:r w:rsidR="008759C6">
        <w:t>nasledovné</w:t>
      </w:r>
      <w:r w:rsidR="00A87222" w:rsidRPr="003C7D8C">
        <w:t xml:space="preserve"> úrovne </w:t>
      </w:r>
      <w:proofErr w:type="spellStart"/>
      <w:r w:rsidR="00A87222" w:rsidRPr="003C7D8C">
        <w:t>multiplikačných</w:t>
      </w:r>
      <w:proofErr w:type="spellEnd"/>
      <w:r w:rsidR="00A87222" w:rsidRPr="003C7D8C">
        <w:t xml:space="preserve"> koeficientov pre</w:t>
      </w:r>
      <w:r w:rsidR="003C7D8C" w:rsidRPr="003C7D8C">
        <w:t xml:space="preserve"> produkty inej ako ročnej štandardnej kapacity</w:t>
      </w:r>
      <w:r w:rsidR="000F76B2">
        <w:t xml:space="preserve"> takto</w:t>
      </w:r>
      <w:r w:rsidR="00F07919" w:rsidRPr="003C7D8C">
        <w:t>:</w:t>
      </w:r>
    </w:p>
    <w:p w14:paraId="05B6708A" w14:textId="77777777" w:rsidR="00201980" w:rsidRPr="00E1359C" w:rsidRDefault="00201980" w:rsidP="00201980">
      <w:pPr>
        <w:spacing w:line="259" w:lineRule="auto"/>
        <w:jc w:val="both"/>
      </w:pPr>
    </w:p>
    <w:tbl>
      <w:tblPr>
        <w:tblStyle w:val="Mriekatabuky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949"/>
        <w:gridCol w:w="2268"/>
      </w:tblGrid>
      <w:tr w:rsidR="00201980" w:rsidRPr="00EC084E" w14:paraId="6E13FD6A" w14:textId="77777777" w:rsidTr="000F76B2">
        <w:tc>
          <w:tcPr>
            <w:tcW w:w="5949" w:type="dxa"/>
          </w:tcPr>
          <w:p w14:paraId="4308210B" w14:textId="77777777" w:rsidR="00201980" w:rsidRPr="00F55CA8" w:rsidRDefault="003C7D8C" w:rsidP="00683EA9">
            <w:pPr>
              <w:spacing w:line="259" w:lineRule="auto"/>
              <w:jc w:val="both"/>
              <w:rPr>
                <w:b/>
              </w:rPr>
            </w:pPr>
            <w:r w:rsidRPr="00F55CA8">
              <w:rPr>
                <w:b/>
              </w:rPr>
              <w:t>Typ</w:t>
            </w:r>
            <w:r w:rsidR="00683EA9">
              <w:rPr>
                <w:b/>
              </w:rPr>
              <w:t xml:space="preserve"> iného</w:t>
            </w:r>
            <w:r w:rsidRPr="00F55CA8">
              <w:rPr>
                <w:b/>
              </w:rPr>
              <w:t xml:space="preserve"> </w:t>
            </w:r>
            <w:r w:rsidR="00402A59" w:rsidRPr="00402A59">
              <w:rPr>
                <w:b/>
              </w:rPr>
              <w:t>produktu ako ročnej štandardnej kapacity</w:t>
            </w:r>
          </w:p>
        </w:tc>
        <w:tc>
          <w:tcPr>
            <w:tcW w:w="2268" w:type="dxa"/>
          </w:tcPr>
          <w:p w14:paraId="5837C1D5" w14:textId="42393C1B" w:rsidR="00201980" w:rsidRPr="003C7D8C" w:rsidRDefault="005C4C45" w:rsidP="000F76B2">
            <w:pPr>
              <w:spacing w:line="259" w:lineRule="auto"/>
              <w:jc w:val="center"/>
              <w:rPr>
                <w:b/>
              </w:rPr>
            </w:pPr>
            <w:proofErr w:type="spellStart"/>
            <w:r w:rsidRPr="003C7D8C">
              <w:rPr>
                <w:b/>
              </w:rPr>
              <w:t>Multiplikačné</w:t>
            </w:r>
            <w:proofErr w:type="spellEnd"/>
            <w:r w:rsidRPr="003C7D8C">
              <w:rPr>
                <w:b/>
              </w:rPr>
              <w:t xml:space="preserve"> koeficienty</w:t>
            </w:r>
          </w:p>
        </w:tc>
      </w:tr>
      <w:tr w:rsidR="00201980" w:rsidRPr="00EC084E" w14:paraId="0642B218" w14:textId="77777777" w:rsidTr="000F76B2">
        <w:tc>
          <w:tcPr>
            <w:tcW w:w="5949" w:type="dxa"/>
          </w:tcPr>
          <w:p w14:paraId="2F14A93B" w14:textId="47D7B15B" w:rsidR="00201980" w:rsidRPr="00F55CA8" w:rsidRDefault="00F55CA8" w:rsidP="00DB7C88">
            <w:pPr>
              <w:spacing w:line="259" w:lineRule="auto"/>
              <w:jc w:val="both"/>
            </w:pPr>
            <w:r w:rsidRPr="00F55CA8">
              <w:t>Produkty štvrťročnej štandardnej kapacity</w:t>
            </w:r>
          </w:p>
          <w:p w14:paraId="46AD002B" w14:textId="77777777" w:rsidR="006B12D7" w:rsidRPr="00F55CA8" w:rsidRDefault="006B12D7" w:rsidP="00DB7C88">
            <w:pPr>
              <w:spacing w:line="259" w:lineRule="auto"/>
              <w:jc w:val="both"/>
            </w:pPr>
          </w:p>
        </w:tc>
        <w:tc>
          <w:tcPr>
            <w:tcW w:w="2268" w:type="dxa"/>
          </w:tcPr>
          <w:p w14:paraId="75EC5340" w14:textId="536397E0" w:rsidR="00201980" w:rsidRPr="00EC084E" w:rsidRDefault="0074243B" w:rsidP="006560E8">
            <w:pPr>
              <w:spacing w:line="259" w:lineRule="auto"/>
              <w:jc w:val="center"/>
              <w:rPr>
                <w:lang w:val="en-GB"/>
              </w:rPr>
            </w:pPr>
            <w:r>
              <w:rPr>
                <w:lang w:val="en-GB"/>
              </w:rPr>
              <w:t>1</w:t>
            </w:r>
            <w:r w:rsidR="006560E8">
              <w:rPr>
                <w:lang w:val="en-GB"/>
              </w:rPr>
              <w:t>,</w:t>
            </w:r>
            <w:r>
              <w:rPr>
                <w:lang w:val="en-GB"/>
              </w:rPr>
              <w:t>5</w:t>
            </w:r>
            <w:r w:rsidR="000F76B2">
              <w:rPr>
                <w:lang w:val="en-GB"/>
              </w:rPr>
              <w:t>0</w:t>
            </w:r>
            <w:r w:rsidR="001463C2">
              <w:rPr>
                <w:lang w:val="en-GB"/>
              </w:rPr>
              <w:t>0</w:t>
            </w:r>
          </w:p>
        </w:tc>
      </w:tr>
      <w:tr w:rsidR="00201980" w:rsidRPr="00EC084E" w14:paraId="40E047EC" w14:textId="77777777" w:rsidTr="000F76B2">
        <w:tc>
          <w:tcPr>
            <w:tcW w:w="5949" w:type="dxa"/>
          </w:tcPr>
          <w:p w14:paraId="47B6EF4D" w14:textId="77777777" w:rsidR="00201980" w:rsidRPr="00F55CA8" w:rsidRDefault="00F55CA8" w:rsidP="00DB7C88">
            <w:pPr>
              <w:spacing w:line="259" w:lineRule="auto"/>
              <w:jc w:val="both"/>
            </w:pPr>
            <w:r w:rsidRPr="00F55CA8">
              <w:t>Produkty mesačnej štandardnej kapacity</w:t>
            </w:r>
          </w:p>
          <w:p w14:paraId="500739BC" w14:textId="77777777" w:rsidR="006B12D7" w:rsidRPr="00F55CA8" w:rsidRDefault="006B12D7" w:rsidP="00DB7C88">
            <w:pPr>
              <w:spacing w:line="259" w:lineRule="auto"/>
              <w:jc w:val="both"/>
            </w:pPr>
          </w:p>
        </w:tc>
        <w:tc>
          <w:tcPr>
            <w:tcW w:w="2268" w:type="dxa"/>
          </w:tcPr>
          <w:p w14:paraId="403EB631" w14:textId="2EC64C96" w:rsidR="00201980" w:rsidRPr="00EC084E" w:rsidRDefault="0074243B" w:rsidP="006560E8">
            <w:pPr>
              <w:spacing w:line="259" w:lineRule="auto"/>
              <w:jc w:val="center"/>
              <w:rPr>
                <w:lang w:val="en-GB"/>
              </w:rPr>
            </w:pPr>
            <w:r>
              <w:rPr>
                <w:lang w:val="en-GB"/>
              </w:rPr>
              <w:t>1</w:t>
            </w:r>
            <w:r w:rsidR="006560E8">
              <w:rPr>
                <w:lang w:val="en-GB"/>
              </w:rPr>
              <w:t>,</w:t>
            </w:r>
            <w:r>
              <w:rPr>
                <w:lang w:val="en-GB"/>
              </w:rPr>
              <w:t>5</w:t>
            </w:r>
            <w:r w:rsidR="000F76B2">
              <w:rPr>
                <w:lang w:val="en-GB"/>
              </w:rPr>
              <w:t>0</w:t>
            </w:r>
            <w:r w:rsidR="001463C2">
              <w:rPr>
                <w:lang w:val="en-GB"/>
              </w:rPr>
              <w:t>0</w:t>
            </w:r>
          </w:p>
        </w:tc>
      </w:tr>
      <w:tr w:rsidR="00201980" w:rsidRPr="00EC084E" w14:paraId="534F6853" w14:textId="77777777" w:rsidTr="000F76B2">
        <w:tc>
          <w:tcPr>
            <w:tcW w:w="5949" w:type="dxa"/>
          </w:tcPr>
          <w:p w14:paraId="77340591" w14:textId="77777777" w:rsidR="00201980" w:rsidRPr="00F55CA8" w:rsidRDefault="00F55CA8" w:rsidP="00DB7C88">
            <w:pPr>
              <w:spacing w:line="259" w:lineRule="auto"/>
              <w:jc w:val="both"/>
            </w:pPr>
            <w:r w:rsidRPr="00F55CA8">
              <w:t>Produkty dennej štandardnej kapacity</w:t>
            </w:r>
          </w:p>
          <w:p w14:paraId="21C68DE7" w14:textId="77777777" w:rsidR="006B12D7" w:rsidRPr="00F55CA8" w:rsidRDefault="006B12D7" w:rsidP="00DB7C88">
            <w:pPr>
              <w:spacing w:line="259" w:lineRule="auto"/>
              <w:jc w:val="both"/>
            </w:pPr>
          </w:p>
        </w:tc>
        <w:tc>
          <w:tcPr>
            <w:tcW w:w="2268" w:type="dxa"/>
          </w:tcPr>
          <w:p w14:paraId="593EA511" w14:textId="6CEE797F" w:rsidR="00201980" w:rsidRPr="00B04620" w:rsidRDefault="006C5AA9" w:rsidP="006560E8">
            <w:pPr>
              <w:spacing w:line="259" w:lineRule="auto"/>
              <w:jc w:val="center"/>
              <w:rPr>
                <w:lang w:val="en-GB"/>
              </w:rPr>
            </w:pPr>
            <w:r w:rsidRPr="00B04620">
              <w:rPr>
                <w:lang w:val="en-GB"/>
              </w:rPr>
              <w:t>2</w:t>
            </w:r>
            <w:r w:rsidR="006560E8">
              <w:rPr>
                <w:lang w:val="en-GB"/>
              </w:rPr>
              <w:t>,</w:t>
            </w:r>
            <w:r w:rsidRPr="00B04620">
              <w:rPr>
                <w:lang w:val="en-GB"/>
              </w:rPr>
              <w:t>993</w:t>
            </w:r>
          </w:p>
        </w:tc>
      </w:tr>
      <w:tr w:rsidR="006B12D7" w:rsidRPr="00EC084E" w14:paraId="4DBF4B33" w14:textId="77777777" w:rsidTr="000F76B2">
        <w:tc>
          <w:tcPr>
            <w:tcW w:w="5949" w:type="dxa"/>
          </w:tcPr>
          <w:p w14:paraId="28620841" w14:textId="77777777" w:rsidR="006B12D7" w:rsidRPr="00F55CA8" w:rsidRDefault="00F55CA8" w:rsidP="00DB7C88">
            <w:pPr>
              <w:spacing w:line="259" w:lineRule="auto"/>
              <w:jc w:val="both"/>
            </w:pPr>
            <w:r w:rsidRPr="00F55CA8">
              <w:t>Produkty štandardnej kapacity v priebehu dňa</w:t>
            </w:r>
          </w:p>
          <w:p w14:paraId="53E35FC2" w14:textId="77777777" w:rsidR="006B12D7" w:rsidRPr="00F55CA8" w:rsidRDefault="006B12D7" w:rsidP="00DB7C88">
            <w:pPr>
              <w:spacing w:line="259" w:lineRule="auto"/>
              <w:jc w:val="both"/>
            </w:pPr>
          </w:p>
        </w:tc>
        <w:tc>
          <w:tcPr>
            <w:tcW w:w="2268" w:type="dxa"/>
          </w:tcPr>
          <w:p w14:paraId="54DD6D84" w14:textId="2709550D" w:rsidR="006B12D7" w:rsidRPr="00B04620" w:rsidRDefault="006C5AA9" w:rsidP="00B33AC3">
            <w:pPr>
              <w:spacing w:line="259" w:lineRule="auto"/>
              <w:jc w:val="center"/>
              <w:rPr>
                <w:lang w:val="en-GB"/>
              </w:rPr>
            </w:pPr>
            <w:r w:rsidRPr="00B04620">
              <w:rPr>
                <w:lang w:val="en-GB"/>
              </w:rPr>
              <w:t>2</w:t>
            </w:r>
            <w:r w:rsidR="006560E8">
              <w:rPr>
                <w:lang w:val="en-GB"/>
              </w:rPr>
              <w:t>,</w:t>
            </w:r>
            <w:r w:rsidRPr="00B04620">
              <w:rPr>
                <w:lang w:val="en-GB"/>
              </w:rPr>
              <w:t>993</w:t>
            </w:r>
          </w:p>
        </w:tc>
      </w:tr>
    </w:tbl>
    <w:p w14:paraId="3EB4D319" w14:textId="77777777" w:rsidR="00201980" w:rsidRDefault="00201980" w:rsidP="00201980">
      <w:pPr>
        <w:jc w:val="both"/>
        <w:rPr>
          <w:lang w:val="en-GB"/>
        </w:rPr>
      </w:pPr>
    </w:p>
    <w:p w14:paraId="3A132B51" w14:textId="77777777" w:rsidR="00201980" w:rsidRDefault="00201980" w:rsidP="00201980">
      <w:pPr>
        <w:jc w:val="both"/>
        <w:rPr>
          <w:lang w:val="en-GB"/>
        </w:rPr>
      </w:pPr>
    </w:p>
    <w:p w14:paraId="0C7195F9" w14:textId="77777777" w:rsidR="00201980" w:rsidRDefault="00201980" w:rsidP="00201980">
      <w:pPr>
        <w:jc w:val="both"/>
        <w:rPr>
          <w:lang w:val="en-GB"/>
        </w:rPr>
      </w:pPr>
    </w:p>
    <w:p w14:paraId="7C93393C" w14:textId="77777777" w:rsidR="00201980" w:rsidRDefault="00201980" w:rsidP="00201980">
      <w:pPr>
        <w:jc w:val="both"/>
        <w:rPr>
          <w:lang w:val="en-GB"/>
        </w:rPr>
      </w:pPr>
    </w:p>
    <w:p w14:paraId="3707B373" w14:textId="77777777" w:rsidR="00201980" w:rsidRDefault="00201980" w:rsidP="00201980">
      <w:pPr>
        <w:jc w:val="both"/>
        <w:rPr>
          <w:lang w:val="en-GB"/>
        </w:rPr>
      </w:pPr>
    </w:p>
    <w:p w14:paraId="3D7C17F9" w14:textId="77777777" w:rsidR="00201980" w:rsidRDefault="00201980" w:rsidP="00201980">
      <w:pPr>
        <w:jc w:val="both"/>
        <w:rPr>
          <w:lang w:val="en-GB"/>
        </w:rPr>
      </w:pPr>
    </w:p>
    <w:p w14:paraId="5CB07316" w14:textId="77777777" w:rsidR="00201980" w:rsidRDefault="00201980" w:rsidP="00201980">
      <w:pPr>
        <w:jc w:val="both"/>
        <w:rPr>
          <w:lang w:val="en-GB"/>
        </w:rPr>
      </w:pPr>
    </w:p>
    <w:p w14:paraId="783C05B4" w14:textId="77777777" w:rsidR="00201980" w:rsidRDefault="00201980" w:rsidP="00201980">
      <w:pPr>
        <w:jc w:val="both"/>
        <w:rPr>
          <w:lang w:val="en-GB"/>
        </w:rPr>
      </w:pPr>
    </w:p>
    <w:p w14:paraId="31B3CE1E" w14:textId="77777777" w:rsidR="00201980" w:rsidRDefault="00201980" w:rsidP="00201980">
      <w:pPr>
        <w:jc w:val="both"/>
        <w:rPr>
          <w:lang w:val="en-GB"/>
        </w:rPr>
      </w:pPr>
    </w:p>
    <w:p w14:paraId="59F714F6" w14:textId="77777777" w:rsidR="00201980" w:rsidRDefault="00201980" w:rsidP="00201980">
      <w:pPr>
        <w:jc w:val="both"/>
        <w:rPr>
          <w:lang w:val="en-GB"/>
        </w:rPr>
      </w:pPr>
    </w:p>
    <w:p w14:paraId="76EC06D1" w14:textId="77777777" w:rsidR="00201980" w:rsidRDefault="00201980" w:rsidP="00201980">
      <w:pPr>
        <w:jc w:val="both"/>
        <w:rPr>
          <w:lang w:val="en-GB"/>
        </w:rPr>
      </w:pPr>
    </w:p>
    <w:p w14:paraId="57CE7DE1" w14:textId="77777777" w:rsidR="004E4A81" w:rsidRPr="00201980" w:rsidRDefault="004E4A81" w:rsidP="000162BE">
      <w:pPr>
        <w:jc w:val="both"/>
        <w:rPr>
          <w:lang w:val="en-GB"/>
        </w:rPr>
      </w:pPr>
    </w:p>
    <w:p w14:paraId="13D7880E" w14:textId="54CDCFEE" w:rsidR="00C73782" w:rsidRPr="00F55CA8" w:rsidRDefault="00F55CA8" w:rsidP="00AC2435">
      <w:pPr>
        <w:jc w:val="both"/>
      </w:pPr>
      <w:r w:rsidRPr="00F55CA8">
        <w:t>Pri prijímaní Rozhodnutia</w:t>
      </w:r>
      <w:r w:rsidR="00E97933" w:rsidRPr="00F55CA8">
        <w:t xml:space="preserve"> </w:t>
      </w:r>
      <w:r w:rsidRPr="00F55CA8">
        <w:t>Úrad zoh</w:t>
      </w:r>
      <w:r>
        <w:t>ľ</w:t>
      </w:r>
      <w:r w:rsidRPr="00F55CA8">
        <w:t xml:space="preserve">adní všetky relevantné aspekty uvedené v článku </w:t>
      </w:r>
      <w:r w:rsidR="00E97933" w:rsidRPr="00F55CA8">
        <w:t>28</w:t>
      </w:r>
      <w:r w:rsidRPr="00F55CA8">
        <w:t xml:space="preserve"> ods. </w:t>
      </w:r>
      <w:r w:rsidR="00E8280B">
        <w:t> </w:t>
      </w:r>
      <w:r w:rsidR="00E97933" w:rsidRPr="00F55CA8">
        <w:t>3</w:t>
      </w:r>
      <w:r w:rsidR="00402A59" w:rsidRPr="00402A59">
        <w:t xml:space="preserve"> </w:t>
      </w:r>
      <w:r w:rsidR="00B20C89">
        <w:t xml:space="preserve">TAR NC </w:t>
      </w:r>
      <w:r w:rsidR="00402A59">
        <w:t>týkajú</w:t>
      </w:r>
      <w:r w:rsidR="00822CA2">
        <w:t>ce sa</w:t>
      </w:r>
      <w:r w:rsidR="00402A59">
        <w:t xml:space="preserve"> </w:t>
      </w:r>
      <w:proofErr w:type="spellStart"/>
      <w:r w:rsidR="00402A59">
        <w:t>multiplikačných</w:t>
      </w:r>
      <w:proofErr w:type="spellEnd"/>
      <w:r w:rsidR="00402A59">
        <w:t xml:space="preserve"> koeficientov</w:t>
      </w:r>
      <w:r w:rsidR="00E97933" w:rsidRPr="00F55CA8">
        <w:t xml:space="preserve">.  </w:t>
      </w:r>
    </w:p>
    <w:p w14:paraId="4E8B43C6" w14:textId="138F0652" w:rsidR="00E97933" w:rsidRPr="00DE466B" w:rsidRDefault="00E97933" w:rsidP="00AC2435">
      <w:pPr>
        <w:jc w:val="both"/>
        <w:rPr>
          <w:b/>
        </w:rPr>
      </w:pPr>
    </w:p>
    <w:p w14:paraId="70F24676" w14:textId="241C539A" w:rsidR="000E21A6" w:rsidRPr="000E21A6" w:rsidRDefault="000E21A6" w:rsidP="00AC2435">
      <w:pPr>
        <w:jc w:val="both"/>
      </w:pPr>
      <w:r>
        <w:t>V porovnaní s</w:t>
      </w:r>
      <w:r w:rsidR="00DE466B">
        <w:t xml:space="preserve"> aktuálne</w:t>
      </w:r>
      <w:r w:rsidR="00693949">
        <w:t xml:space="preserve"> uplatňovanou </w:t>
      </w:r>
      <w:r w:rsidR="007A6EE1">
        <w:t>úrovňou</w:t>
      </w:r>
      <w:r w:rsidR="00693949">
        <w:t xml:space="preserve"> </w:t>
      </w:r>
      <w:proofErr w:type="spellStart"/>
      <w:r w:rsidR="00693949">
        <w:t>multiplikačných</w:t>
      </w:r>
      <w:proofErr w:type="spellEnd"/>
      <w:r w:rsidR="00693949">
        <w:t xml:space="preserve"> koeficientov, ktorá bola stanovená rozhodnutím Úradu č. 00</w:t>
      </w:r>
      <w:r w:rsidR="002C1615">
        <w:t>01</w:t>
      </w:r>
      <w:r w:rsidR="00693949">
        <w:t>/20</w:t>
      </w:r>
      <w:r w:rsidR="002C1615">
        <w:t>25</w:t>
      </w:r>
      <w:r w:rsidR="00693949">
        <w:t xml:space="preserve">/P zo dňa </w:t>
      </w:r>
      <w:r w:rsidR="002C1615">
        <w:t>5</w:t>
      </w:r>
      <w:r w:rsidR="007A6EE1">
        <w:t>.</w:t>
      </w:r>
      <w:r w:rsidR="00822CA2">
        <w:t xml:space="preserve"> </w:t>
      </w:r>
      <w:r w:rsidR="002C1615">
        <w:t>júna</w:t>
      </w:r>
      <w:r w:rsidR="00822CA2">
        <w:t xml:space="preserve"> </w:t>
      </w:r>
      <w:r w:rsidR="00693949">
        <w:t>20</w:t>
      </w:r>
      <w:r w:rsidR="002C1615">
        <w:t>24</w:t>
      </w:r>
      <w:r w:rsidR="00822CA2">
        <w:t xml:space="preserve"> (bod 12</w:t>
      </w:r>
      <w:r w:rsidR="00B33AC3">
        <w:t>.1.</w:t>
      </w:r>
      <w:r w:rsidR="00822CA2">
        <w:t>)</w:t>
      </w:r>
      <w:r w:rsidR="00C24039">
        <w:t>,</w:t>
      </w:r>
      <w:r w:rsidR="00693949">
        <w:t xml:space="preserve"> </w:t>
      </w:r>
      <w:r w:rsidR="003B02E5">
        <w:t xml:space="preserve">zostávajú </w:t>
      </w:r>
      <w:r w:rsidR="00E8280B">
        <w:t xml:space="preserve">navrhované </w:t>
      </w:r>
      <w:r>
        <w:t xml:space="preserve">úrovne </w:t>
      </w:r>
      <w:proofErr w:type="spellStart"/>
      <w:r w:rsidRPr="000E21A6">
        <w:t>multiplikačných</w:t>
      </w:r>
      <w:proofErr w:type="spellEnd"/>
      <w:r w:rsidRPr="000E21A6">
        <w:t xml:space="preserve"> koeficientov </w:t>
      </w:r>
      <w:r>
        <w:t xml:space="preserve">nezmenné. </w:t>
      </w:r>
    </w:p>
    <w:p w14:paraId="4FB3CFBB" w14:textId="77777777" w:rsidR="00E97933" w:rsidRPr="00DE466B" w:rsidRDefault="00E97933" w:rsidP="00AC2435">
      <w:pPr>
        <w:jc w:val="both"/>
        <w:rPr>
          <w:b/>
        </w:rPr>
      </w:pPr>
    </w:p>
    <w:p w14:paraId="403519BE" w14:textId="7CB541F5" w:rsidR="00EE094A" w:rsidRPr="00D438BA" w:rsidRDefault="00844821" w:rsidP="00C871F5">
      <w:pPr>
        <w:pStyle w:val="Odsekzoznamu"/>
        <w:numPr>
          <w:ilvl w:val="0"/>
          <w:numId w:val="17"/>
        </w:numPr>
        <w:jc w:val="both"/>
        <w:rPr>
          <w:b/>
        </w:rPr>
      </w:pPr>
      <w:r w:rsidRPr="00D438BA">
        <w:rPr>
          <w:b/>
        </w:rPr>
        <w:t>N</w:t>
      </w:r>
      <w:r w:rsidR="007A6EE1" w:rsidRPr="00D438BA">
        <w:rPr>
          <w:b/>
        </w:rPr>
        <w:t>ávrh na n</w:t>
      </w:r>
      <w:r w:rsidRPr="00D438BA">
        <w:rPr>
          <w:b/>
        </w:rPr>
        <w:t>euplatňovanie</w:t>
      </w:r>
      <w:r w:rsidR="00C73620" w:rsidRPr="00D438BA">
        <w:rPr>
          <w:b/>
        </w:rPr>
        <w:t xml:space="preserve"> sezónnych faktorov </w:t>
      </w:r>
      <w:r w:rsidR="00026BB1">
        <w:rPr>
          <w:b/>
        </w:rPr>
        <w:t>(</w:t>
      </w:r>
      <w:r w:rsidR="00920AF6">
        <w:rPr>
          <w:b/>
        </w:rPr>
        <w:t>podľa člán</w:t>
      </w:r>
      <w:r w:rsidR="00026BB1">
        <w:rPr>
          <w:b/>
        </w:rPr>
        <w:t>k</w:t>
      </w:r>
      <w:r w:rsidR="00920AF6">
        <w:rPr>
          <w:b/>
        </w:rPr>
        <w:t>u</w:t>
      </w:r>
      <w:r w:rsidR="00026BB1">
        <w:rPr>
          <w:b/>
        </w:rPr>
        <w:t xml:space="preserve"> </w:t>
      </w:r>
      <w:r w:rsidR="00D438BA" w:rsidRPr="00D438BA">
        <w:rPr>
          <w:b/>
        </w:rPr>
        <w:t xml:space="preserve">28 ods. 1 písm. </w:t>
      </w:r>
      <w:r w:rsidR="00D438BA">
        <w:rPr>
          <w:b/>
        </w:rPr>
        <w:t>b</w:t>
      </w:r>
      <w:r w:rsidR="00D438BA" w:rsidRPr="00D438BA">
        <w:rPr>
          <w:b/>
        </w:rPr>
        <w:t>) TAR NC</w:t>
      </w:r>
      <w:r w:rsidR="00026BB1">
        <w:rPr>
          <w:b/>
        </w:rPr>
        <w:t>)</w:t>
      </w:r>
    </w:p>
    <w:p w14:paraId="50295B93" w14:textId="77777777" w:rsidR="00EE094A" w:rsidRPr="00DE466B" w:rsidRDefault="00EE094A" w:rsidP="00EE094A">
      <w:pPr>
        <w:rPr>
          <w:b/>
        </w:rPr>
      </w:pPr>
    </w:p>
    <w:p w14:paraId="715E11D3" w14:textId="4CE21749" w:rsidR="00992C36" w:rsidRDefault="00900BF6" w:rsidP="00683EA9">
      <w:pPr>
        <w:jc w:val="both"/>
      </w:pPr>
      <w:r>
        <w:t xml:space="preserve">Úrad </w:t>
      </w:r>
      <w:r w:rsidR="009D2821">
        <w:t>navrhuje neuplatňova</w:t>
      </w:r>
      <w:r w:rsidR="00D42D68">
        <w:t>nie</w:t>
      </w:r>
      <w:r w:rsidR="00E22A5E">
        <w:t xml:space="preserve"> </w:t>
      </w:r>
      <w:r w:rsidR="003D5CB5">
        <w:t>s</w:t>
      </w:r>
      <w:r w:rsidR="00C73620" w:rsidRPr="0054422F">
        <w:t>ezónn</w:t>
      </w:r>
      <w:r w:rsidR="00D42D68">
        <w:t>ych</w:t>
      </w:r>
      <w:r w:rsidR="00C73620" w:rsidRPr="0054422F">
        <w:t xml:space="preserve"> </w:t>
      </w:r>
      <w:r w:rsidR="0054422F" w:rsidRPr="0054422F">
        <w:t>fak</w:t>
      </w:r>
      <w:r w:rsidR="00C73620" w:rsidRPr="0054422F">
        <w:t>tor</w:t>
      </w:r>
      <w:r w:rsidR="00D42D68">
        <w:t>ov</w:t>
      </w:r>
      <w:r w:rsidR="00E22A5E">
        <w:t xml:space="preserve"> </w:t>
      </w:r>
      <w:r w:rsidR="0054422F" w:rsidRPr="0054422F">
        <w:t>na prístup do preprav</w:t>
      </w:r>
      <w:r w:rsidR="00402A59">
        <w:t>nej</w:t>
      </w:r>
      <w:r w:rsidR="0054422F" w:rsidRPr="0054422F">
        <w:t xml:space="preserve"> siete a prepravu plynu</w:t>
      </w:r>
      <w:r w:rsidR="001463C2">
        <w:t xml:space="preserve"> slovenským prepravným systémom</w:t>
      </w:r>
      <w:r w:rsidR="0054422F" w:rsidRPr="0054422F">
        <w:t>.</w:t>
      </w:r>
      <w:r w:rsidR="00C73620" w:rsidRPr="0054422F">
        <w:t xml:space="preserve"> </w:t>
      </w:r>
    </w:p>
    <w:p w14:paraId="160E4BDA" w14:textId="77777777" w:rsidR="00992C36" w:rsidRDefault="00992C36" w:rsidP="00683EA9">
      <w:pPr>
        <w:jc w:val="both"/>
      </w:pPr>
    </w:p>
    <w:p w14:paraId="5DAAF02A" w14:textId="391AC082" w:rsidR="00D61A66" w:rsidRPr="00DE466B" w:rsidRDefault="009A0DD9" w:rsidP="00683EA9">
      <w:pPr>
        <w:jc w:val="both"/>
        <w:rPr>
          <w:b/>
        </w:rPr>
      </w:pPr>
      <w:r>
        <w:t>Pre porovnanie</w:t>
      </w:r>
      <w:r w:rsidR="002620E0">
        <w:t xml:space="preserve"> so súčasným stavom</w:t>
      </w:r>
      <w:r>
        <w:t>, v</w:t>
      </w:r>
      <w:r w:rsidR="00992C36">
        <w:t xml:space="preserve"> zmysle rozhodnutia </w:t>
      </w:r>
      <w:r w:rsidR="00992C36" w:rsidRPr="00992C36">
        <w:t>Úradu č. 00</w:t>
      </w:r>
      <w:r w:rsidR="002C1615">
        <w:t>01</w:t>
      </w:r>
      <w:r w:rsidR="00992C36" w:rsidRPr="00992C36">
        <w:t>/20</w:t>
      </w:r>
      <w:r w:rsidR="002C1615">
        <w:t>25</w:t>
      </w:r>
      <w:r w:rsidR="00992C36" w:rsidRPr="00992C36">
        <w:t xml:space="preserve">/P zo dňa </w:t>
      </w:r>
      <w:r w:rsidR="002C1615">
        <w:t>5</w:t>
      </w:r>
      <w:r w:rsidR="00992C36" w:rsidRPr="00992C36">
        <w:t>.</w:t>
      </w:r>
      <w:r w:rsidR="00DE2CE2">
        <w:t> </w:t>
      </w:r>
      <w:r w:rsidR="002C1615">
        <w:t>júna</w:t>
      </w:r>
      <w:r w:rsidR="00992C36" w:rsidRPr="00992C36">
        <w:t xml:space="preserve"> 20</w:t>
      </w:r>
      <w:r w:rsidR="002C1615">
        <w:t>24</w:t>
      </w:r>
      <w:r w:rsidR="00992C36" w:rsidRPr="00992C36">
        <w:t xml:space="preserve"> (bod 12.</w:t>
      </w:r>
      <w:r w:rsidR="00992C36">
        <w:t>2</w:t>
      </w:r>
      <w:r w:rsidR="00992C36" w:rsidRPr="00992C36">
        <w:t>.)</w:t>
      </w:r>
      <w:r w:rsidR="00992C36">
        <w:t xml:space="preserve"> sa ani v</w:t>
      </w:r>
      <w:r w:rsidR="00F948E1">
        <w:t> súčasnom období</w:t>
      </w:r>
      <w:r w:rsidR="00992C36">
        <w:t xml:space="preserve"> sezónne faktory </w:t>
      </w:r>
      <w:r w:rsidR="00992C36" w:rsidRPr="00992C36">
        <w:t xml:space="preserve">na prístup do prepravnej siete a prepravu plynu </w:t>
      </w:r>
      <w:r w:rsidR="00992C36">
        <w:t>neuplatňujú.</w:t>
      </w:r>
      <w:r w:rsidR="00992C36" w:rsidRPr="00992C36">
        <w:t xml:space="preserve"> </w:t>
      </w:r>
      <w:r w:rsidR="00D61A66" w:rsidRPr="00DE466B">
        <w:rPr>
          <w:b/>
        </w:rPr>
        <w:br w:type="page"/>
      </w:r>
    </w:p>
    <w:p w14:paraId="01CC6C54" w14:textId="6BB4E905" w:rsidR="000162BE" w:rsidRPr="00D438BA" w:rsidRDefault="00844821" w:rsidP="00C871F5">
      <w:pPr>
        <w:pStyle w:val="Odsekzoznamu"/>
        <w:numPr>
          <w:ilvl w:val="0"/>
          <w:numId w:val="17"/>
        </w:numPr>
        <w:jc w:val="both"/>
        <w:rPr>
          <w:b/>
        </w:rPr>
      </w:pPr>
      <w:r w:rsidRPr="00D438BA">
        <w:rPr>
          <w:b/>
        </w:rPr>
        <w:lastRenderedPageBreak/>
        <w:t>N</w:t>
      </w:r>
      <w:r w:rsidR="0066156A" w:rsidRPr="00D438BA">
        <w:rPr>
          <w:b/>
        </w:rPr>
        <w:t>ávrh na n</w:t>
      </w:r>
      <w:r w:rsidRPr="00D438BA">
        <w:rPr>
          <w:b/>
        </w:rPr>
        <w:t xml:space="preserve">euplatňovanie zliav na vstupné body z </w:t>
      </w:r>
      <w:r w:rsidR="000162BE" w:rsidRPr="00D438BA">
        <w:rPr>
          <w:b/>
        </w:rPr>
        <w:t xml:space="preserve">LNG </w:t>
      </w:r>
      <w:r w:rsidRPr="00D438BA">
        <w:rPr>
          <w:b/>
        </w:rPr>
        <w:t xml:space="preserve">zariadení ani </w:t>
      </w:r>
      <w:r w:rsidR="00A3037D" w:rsidRPr="00D438BA">
        <w:rPr>
          <w:b/>
        </w:rPr>
        <w:t xml:space="preserve">na </w:t>
      </w:r>
      <w:r w:rsidRPr="00D438BA">
        <w:rPr>
          <w:b/>
        </w:rPr>
        <w:t>vstupné/výstupné body z/d</w:t>
      </w:r>
      <w:r w:rsidR="0044660A" w:rsidRPr="00D438BA">
        <w:rPr>
          <w:b/>
        </w:rPr>
        <w:t xml:space="preserve">o </w:t>
      </w:r>
      <w:r w:rsidRPr="00D438BA">
        <w:rPr>
          <w:b/>
        </w:rPr>
        <w:t>infraštruktúry vybudo</w:t>
      </w:r>
      <w:r w:rsidR="00262637">
        <w:rPr>
          <w:b/>
        </w:rPr>
        <w:t xml:space="preserve">vanej s cieľom ukončiť izoláciu </w:t>
      </w:r>
      <w:r w:rsidR="002D2B33">
        <w:rPr>
          <w:b/>
        </w:rPr>
        <w:t xml:space="preserve">členských štátov </w:t>
      </w:r>
      <w:r w:rsidR="00262637" w:rsidRPr="00262637">
        <w:rPr>
          <w:b/>
        </w:rPr>
        <w:t>– čl</w:t>
      </w:r>
      <w:r w:rsidR="002B6D3F">
        <w:rPr>
          <w:b/>
        </w:rPr>
        <w:t>ánok</w:t>
      </w:r>
      <w:r w:rsidR="00262637" w:rsidRPr="00262637">
        <w:rPr>
          <w:b/>
        </w:rPr>
        <w:t xml:space="preserve"> 9 ods. 2 TAR NC </w:t>
      </w:r>
      <w:r w:rsidR="002B6D3F">
        <w:rPr>
          <w:b/>
        </w:rPr>
        <w:t>(</w:t>
      </w:r>
      <w:r w:rsidR="00920AF6">
        <w:rPr>
          <w:b/>
        </w:rPr>
        <w:t xml:space="preserve">podľa </w:t>
      </w:r>
      <w:r w:rsidR="00D438BA" w:rsidRPr="00D438BA">
        <w:rPr>
          <w:b/>
        </w:rPr>
        <w:t>článk</w:t>
      </w:r>
      <w:r w:rsidR="00920AF6">
        <w:rPr>
          <w:b/>
        </w:rPr>
        <w:t>u</w:t>
      </w:r>
      <w:r w:rsidR="00D438BA" w:rsidRPr="00D438BA">
        <w:rPr>
          <w:b/>
        </w:rPr>
        <w:t xml:space="preserve"> 28 ods. 1 písm. </w:t>
      </w:r>
      <w:r w:rsidR="00D438BA">
        <w:rPr>
          <w:b/>
        </w:rPr>
        <w:t>c</w:t>
      </w:r>
      <w:r w:rsidR="00D438BA" w:rsidRPr="00D438BA">
        <w:rPr>
          <w:b/>
        </w:rPr>
        <w:t>) TAR NC</w:t>
      </w:r>
      <w:r w:rsidR="002B6D3F">
        <w:rPr>
          <w:b/>
        </w:rPr>
        <w:t>)</w:t>
      </w:r>
    </w:p>
    <w:p w14:paraId="1A6489AA" w14:textId="77777777" w:rsidR="0001368B" w:rsidRPr="00DE466B" w:rsidRDefault="0001368B" w:rsidP="0001368B">
      <w:pPr>
        <w:rPr>
          <w:b/>
        </w:rPr>
      </w:pPr>
    </w:p>
    <w:p w14:paraId="1E020C9D" w14:textId="29126CF1" w:rsidR="00727B18" w:rsidRPr="00727B18" w:rsidRDefault="00900BF6" w:rsidP="00D92665">
      <w:pPr>
        <w:jc w:val="both"/>
      </w:pPr>
      <w:r w:rsidRPr="00AC47D5">
        <w:t xml:space="preserve">Úrad </w:t>
      </w:r>
      <w:r>
        <w:t>n</w:t>
      </w:r>
      <w:r w:rsidR="009D2821">
        <w:t>a</w:t>
      </w:r>
      <w:r w:rsidR="00AC47D5" w:rsidRPr="00AC47D5">
        <w:t>vrh</w:t>
      </w:r>
      <w:r>
        <w:t>uje</w:t>
      </w:r>
      <w:r w:rsidR="00AC47D5" w:rsidRPr="00AC47D5">
        <w:t xml:space="preserve"> neuplatňovanie </w:t>
      </w:r>
      <w:r w:rsidR="002B6D3F" w:rsidRPr="00727B18">
        <w:t>zl</w:t>
      </w:r>
      <w:r w:rsidR="002B6D3F">
        <w:t>i</w:t>
      </w:r>
      <w:r w:rsidR="002B6D3F" w:rsidRPr="00727B18">
        <w:t>av</w:t>
      </w:r>
      <w:r w:rsidR="00727B18" w:rsidRPr="00727B18">
        <w:t xml:space="preserve"> na vstupné body z LNG zariadení </w:t>
      </w:r>
      <w:r w:rsidR="00A3037D">
        <w:t>a</w:t>
      </w:r>
      <w:r w:rsidR="00C871F5">
        <w:t xml:space="preserve"> rovnako </w:t>
      </w:r>
      <w:r w:rsidR="002B6D3F">
        <w:t>neuplatňovanie zliav</w:t>
      </w:r>
      <w:r w:rsidR="00A3037D" w:rsidRPr="00727B18">
        <w:t xml:space="preserve"> </w:t>
      </w:r>
      <w:r w:rsidR="00A3037D">
        <w:t xml:space="preserve">na </w:t>
      </w:r>
      <w:r w:rsidR="00727B18" w:rsidRPr="00727B18">
        <w:t>vstupné/výstupné body z/do infraštruktúry vybudovanej s cieľom ukončiť izoláciu</w:t>
      </w:r>
      <w:r w:rsidR="00A3037D">
        <w:t xml:space="preserve"> členských štátov,</w:t>
      </w:r>
      <w:r w:rsidR="00727B18" w:rsidRPr="00727B18">
        <w:t xml:space="preserve"> </w:t>
      </w:r>
      <w:r w:rsidR="00D92665">
        <w:t>pretože</w:t>
      </w:r>
      <w:r w:rsidR="00727B18" w:rsidRPr="00727B18">
        <w:t xml:space="preserve"> v Slovenskej republike </w:t>
      </w:r>
      <w:r w:rsidR="00E80C95">
        <w:t xml:space="preserve">sa </w:t>
      </w:r>
      <w:r w:rsidR="00727B18" w:rsidRPr="00727B18">
        <w:t xml:space="preserve">nenachádza </w:t>
      </w:r>
      <w:r w:rsidR="00D92665">
        <w:t xml:space="preserve">žiadny vstupný bod z LNG zariadenia ani </w:t>
      </w:r>
      <w:proofErr w:type="spellStart"/>
      <w:r w:rsidR="00D92665">
        <w:t>vstupno</w:t>
      </w:r>
      <w:proofErr w:type="spellEnd"/>
      <w:r w:rsidR="00D92665">
        <w:t xml:space="preserve">/výstupné body z/do infraštruktúry vybudovanej s cieľom ukončiť izoláciu </w:t>
      </w:r>
      <w:r w:rsidR="00F06000" w:rsidRPr="00F06000">
        <w:t>člensk</w:t>
      </w:r>
      <w:r w:rsidR="008021AF">
        <w:t>ého</w:t>
      </w:r>
      <w:r w:rsidR="00F06000" w:rsidRPr="00F06000">
        <w:t xml:space="preserve"> štát</w:t>
      </w:r>
      <w:r w:rsidR="008021AF">
        <w:t>u</w:t>
      </w:r>
      <w:r w:rsidR="00727B18">
        <w:t>.</w:t>
      </w:r>
    </w:p>
    <w:p w14:paraId="4FAAA2F3" w14:textId="77777777" w:rsidR="00667AA5" w:rsidRPr="008839D1" w:rsidRDefault="00667AA5" w:rsidP="001B02D4">
      <w:pPr>
        <w:jc w:val="both"/>
      </w:pPr>
    </w:p>
    <w:p w14:paraId="603A1BCB" w14:textId="07D3390F" w:rsidR="00667AA5" w:rsidRPr="00C43134" w:rsidRDefault="002D2B33" w:rsidP="001B02D4">
      <w:pPr>
        <w:jc w:val="both"/>
      </w:pPr>
      <w:r>
        <w:t>Pre porovnanie</w:t>
      </w:r>
      <w:r w:rsidR="00805A58">
        <w:t xml:space="preserve"> </w:t>
      </w:r>
      <w:r w:rsidR="00805A58" w:rsidRPr="00805A58">
        <w:t>so súčasným stavom</w:t>
      </w:r>
      <w:r>
        <w:t>, v</w:t>
      </w:r>
      <w:r w:rsidR="00C43134" w:rsidRPr="00C43134">
        <w:t xml:space="preserve"> zmysle rozhodnutia Úradu pre reguláciu sieťových odvetví č. </w:t>
      </w:r>
      <w:bookmarkStart w:id="1" w:name="_Hlk210131527"/>
      <w:r w:rsidR="00C43134" w:rsidRPr="00C43134">
        <w:t>00</w:t>
      </w:r>
      <w:r w:rsidR="002C1615">
        <w:t>01</w:t>
      </w:r>
      <w:r w:rsidR="00C43134" w:rsidRPr="00C43134">
        <w:t>/20</w:t>
      </w:r>
      <w:r w:rsidR="002C1615">
        <w:t>25</w:t>
      </w:r>
      <w:r w:rsidR="00C43134" w:rsidRPr="00C43134">
        <w:t xml:space="preserve">/P zo dňa </w:t>
      </w:r>
      <w:r w:rsidR="002C1615">
        <w:t>5</w:t>
      </w:r>
      <w:r w:rsidR="00C43134" w:rsidRPr="00C43134">
        <w:t xml:space="preserve">. </w:t>
      </w:r>
      <w:r w:rsidR="002C1615">
        <w:t>júna</w:t>
      </w:r>
      <w:r w:rsidR="00C43134" w:rsidRPr="00C43134">
        <w:t xml:space="preserve"> 20</w:t>
      </w:r>
      <w:r w:rsidR="002C1615">
        <w:t>24</w:t>
      </w:r>
      <w:r w:rsidR="00C43134" w:rsidRPr="00C43134">
        <w:t xml:space="preserve"> </w:t>
      </w:r>
      <w:bookmarkEnd w:id="1"/>
      <w:r w:rsidR="00C43134" w:rsidRPr="00C43134">
        <w:t>(bod 12.</w:t>
      </w:r>
      <w:r w:rsidR="00414751">
        <w:t>3</w:t>
      </w:r>
      <w:r w:rsidR="00C43134" w:rsidRPr="00C43134">
        <w:t>.) sa ani v</w:t>
      </w:r>
      <w:r w:rsidR="003F6A13">
        <w:t> </w:t>
      </w:r>
      <w:r w:rsidR="00C43134" w:rsidRPr="00C43134">
        <w:t>súčasno</w:t>
      </w:r>
      <w:r w:rsidR="003F6A13">
        <w:t>m období</w:t>
      </w:r>
      <w:r w:rsidR="00C43134" w:rsidRPr="00C43134">
        <w:t xml:space="preserve"> </w:t>
      </w:r>
      <w:r w:rsidR="0079433B" w:rsidRPr="0079433B">
        <w:t>neuplatň</w:t>
      </w:r>
      <w:r w:rsidR="0079433B">
        <w:t>ujú</w:t>
      </w:r>
      <w:r w:rsidR="0079433B" w:rsidRPr="0079433B">
        <w:t xml:space="preserve"> zľav</w:t>
      </w:r>
      <w:r w:rsidR="0079433B">
        <w:t>y</w:t>
      </w:r>
      <w:r w:rsidR="0079433B" w:rsidRPr="0079433B">
        <w:t xml:space="preserve"> na vstupné body z LNG zariadení ani </w:t>
      </w:r>
      <w:r>
        <w:t xml:space="preserve">zľavy </w:t>
      </w:r>
      <w:r w:rsidR="0079433B" w:rsidRPr="0079433B">
        <w:t>na vstupné/výstupné body z/do infraštruktúry vybudovanej s cieľom ukončiť izoláciu</w:t>
      </w:r>
      <w:r>
        <w:t xml:space="preserve"> členských štátov</w:t>
      </w:r>
      <w:r w:rsidR="00C43134" w:rsidRPr="00C43134">
        <w:t>.</w:t>
      </w:r>
    </w:p>
    <w:p w14:paraId="6B82ADCC" w14:textId="77777777" w:rsidR="00C43134" w:rsidRPr="00DE466B" w:rsidRDefault="00C43134" w:rsidP="001B02D4">
      <w:pPr>
        <w:jc w:val="both"/>
        <w:rPr>
          <w:b/>
        </w:rPr>
      </w:pPr>
    </w:p>
    <w:p w14:paraId="30491A95" w14:textId="01D153C9" w:rsidR="000162BE" w:rsidRPr="00D438BA" w:rsidRDefault="00414751" w:rsidP="00D438BA">
      <w:pPr>
        <w:pStyle w:val="Odsekzoznamu"/>
        <w:numPr>
          <w:ilvl w:val="0"/>
          <w:numId w:val="17"/>
        </w:numPr>
        <w:rPr>
          <w:b/>
        </w:rPr>
      </w:pPr>
      <w:r w:rsidRPr="00D438BA">
        <w:rPr>
          <w:b/>
        </w:rPr>
        <w:t>Návrh ú</w:t>
      </w:r>
      <w:r w:rsidR="00727B18" w:rsidRPr="00D438BA">
        <w:rPr>
          <w:b/>
        </w:rPr>
        <w:t>rov</w:t>
      </w:r>
      <w:r w:rsidR="00D438BA" w:rsidRPr="00D438BA">
        <w:rPr>
          <w:b/>
        </w:rPr>
        <w:t>ne</w:t>
      </w:r>
      <w:r w:rsidR="00727B18" w:rsidRPr="00D438BA">
        <w:rPr>
          <w:b/>
        </w:rPr>
        <w:t xml:space="preserve"> zľavy na vyvolávacie ceny pre produkty štandardnej kapacity pre prerušiteľnú kapacitu </w:t>
      </w:r>
      <w:r w:rsidR="00262637">
        <w:rPr>
          <w:b/>
        </w:rPr>
        <w:t>– čl</w:t>
      </w:r>
      <w:r w:rsidR="009E4592">
        <w:rPr>
          <w:b/>
        </w:rPr>
        <w:t>ánok</w:t>
      </w:r>
      <w:r w:rsidR="00262637">
        <w:rPr>
          <w:b/>
        </w:rPr>
        <w:t xml:space="preserve"> 16 TAR NC </w:t>
      </w:r>
      <w:r w:rsidR="001710DE">
        <w:rPr>
          <w:b/>
        </w:rPr>
        <w:t>(</w:t>
      </w:r>
      <w:r w:rsidR="00920AF6">
        <w:rPr>
          <w:b/>
        </w:rPr>
        <w:t xml:space="preserve">podľa </w:t>
      </w:r>
      <w:r w:rsidR="00D438BA" w:rsidRPr="00D438BA">
        <w:rPr>
          <w:b/>
        </w:rPr>
        <w:t>člán</w:t>
      </w:r>
      <w:r w:rsidR="001710DE">
        <w:rPr>
          <w:b/>
        </w:rPr>
        <w:t>k</w:t>
      </w:r>
      <w:r w:rsidR="00920AF6">
        <w:rPr>
          <w:b/>
        </w:rPr>
        <w:t>u</w:t>
      </w:r>
      <w:r w:rsidR="00D438BA" w:rsidRPr="00D438BA">
        <w:rPr>
          <w:b/>
        </w:rPr>
        <w:t xml:space="preserve"> 28 ods. 1 písm. </w:t>
      </w:r>
      <w:r w:rsidR="00D438BA">
        <w:rPr>
          <w:b/>
        </w:rPr>
        <w:t>c</w:t>
      </w:r>
      <w:r w:rsidR="00D438BA" w:rsidRPr="00D438BA">
        <w:rPr>
          <w:b/>
        </w:rPr>
        <w:t>) TAR NC</w:t>
      </w:r>
      <w:r w:rsidR="001710DE">
        <w:rPr>
          <w:b/>
        </w:rPr>
        <w:t>)</w:t>
      </w:r>
    </w:p>
    <w:p w14:paraId="7F8D85D0" w14:textId="77777777" w:rsidR="000162BE" w:rsidRPr="00DE466B" w:rsidRDefault="000162BE" w:rsidP="000162BE">
      <w:pPr>
        <w:pStyle w:val="Odsekzoznamu"/>
        <w:jc w:val="both"/>
        <w:rPr>
          <w:b/>
          <w:i/>
        </w:rPr>
      </w:pPr>
    </w:p>
    <w:p w14:paraId="73538BE6" w14:textId="2C16216B" w:rsidR="00A571C8" w:rsidRPr="00BA6241" w:rsidRDefault="00900BF6" w:rsidP="00F77A27">
      <w:pPr>
        <w:jc w:val="both"/>
      </w:pPr>
      <w:r>
        <w:t>Úrad</w:t>
      </w:r>
      <w:r w:rsidR="008759C6">
        <w:t xml:space="preserve"> n</w:t>
      </w:r>
      <w:r w:rsidR="00727B18" w:rsidRPr="00A92D0F">
        <w:t>avrhuje uplatňovať princíp</w:t>
      </w:r>
      <w:r w:rsidR="00F77A27">
        <w:t xml:space="preserve"> ex-</w:t>
      </w:r>
      <w:proofErr w:type="spellStart"/>
      <w:r w:rsidR="00F77A27">
        <w:t>ante</w:t>
      </w:r>
      <w:proofErr w:type="spellEnd"/>
      <w:r w:rsidR="00F77A27">
        <w:t xml:space="preserve"> pre výpočet zľavy na vyvolávacie ceny pre produkty štandardnej kapacity pre prerušiteľnú kapacitu.</w:t>
      </w:r>
      <w:r w:rsidR="00F77A27">
        <w:cr/>
      </w:r>
    </w:p>
    <w:p w14:paraId="734CA49F" w14:textId="38037741" w:rsidR="005474F8" w:rsidRPr="00BA6241" w:rsidRDefault="00DC4D03" w:rsidP="00871016">
      <w:pPr>
        <w:jc w:val="both"/>
      </w:pPr>
      <w:r>
        <w:t>V</w:t>
      </w:r>
      <w:r w:rsidR="005474F8" w:rsidRPr="00A92D0F">
        <w:t xml:space="preserve">ýpočet </w:t>
      </w:r>
      <w:r w:rsidR="00BA6241" w:rsidRPr="00A92D0F">
        <w:t>vyvolávacích</w:t>
      </w:r>
      <w:r w:rsidR="005474F8" w:rsidRPr="00A92D0F">
        <w:t xml:space="preserve"> cien produktov štandardnej kapacity pre prerušiteľnú kapacitu </w:t>
      </w:r>
      <w:r>
        <w:t xml:space="preserve">je navrhnutý </w:t>
      </w:r>
      <w:r w:rsidR="00A92D0F">
        <w:t>ako</w:t>
      </w:r>
      <w:r w:rsidR="00CE107C" w:rsidRPr="00A92D0F">
        <w:t xml:space="preserve"> </w:t>
      </w:r>
      <w:r w:rsidR="005474F8" w:rsidRPr="00A92D0F">
        <w:t xml:space="preserve">súčin vyvolávacích cien príslušných produktov štandardnej kapacity pre pevnú kapacitu vypočítaných podľa článku 14 </w:t>
      </w:r>
      <w:r w:rsidR="00321780">
        <w:t xml:space="preserve">TAR NC </w:t>
      </w:r>
      <w:r w:rsidR="005474F8" w:rsidRPr="00A92D0F">
        <w:t>a rozdielu</w:t>
      </w:r>
      <w:r w:rsidR="00F56C51">
        <w:t xml:space="preserve"> medzi 100 % a úrovňou zľavy ex-</w:t>
      </w:r>
      <w:proofErr w:type="spellStart"/>
      <w:r w:rsidR="005474F8" w:rsidRPr="00A92D0F">
        <w:t>ante</w:t>
      </w:r>
      <w:proofErr w:type="spellEnd"/>
      <w:r w:rsidR="005474F8" w:rsidRPr="00A92D0F">
        <w:t>.</w:t>
      </w:r>
    </w:p>
    <w:p w14:paraId="5E545E26" w14:textId="77777777" w:rsidR="005474F8" w:rsidRPr="00BA6241" w:rsidRDefault="005474F8" w:rsidP="00871016">
      <w:pPr>
        <w:jc w:val="both"/>
      </w:pPr>
    </w:p>
    <w:p w14:paraId="2D1C5922" w14:textId="77777777" w:rsidR="006A1B07" w:rsidRPr="00BA6241" w:rsidRDefault="00F56C51" w:rsidP="00871016">
      <w:pPr>
        <w:jc w:val="both"/>
      </w:pPr>
      <w:r>
        <w:t>Výpočet ex-</w:t>
      </w:r>
      <w:proofErr w:type="spellStart"/>
      <w:r w:rsidR="00CE107C">
        <w:t>ante</w:t>
      </w:r>
      <w:proofErr w:type="spellEnd"/>
      <w:r w:rsidR="00CE107C">
        <w:t xml:space="preserve"> zľavy je navrhnutý podľa nasledovného vzorca</w:t>
      </w:r>
      <w:r w:rsidR="00BA6241" w:rsidRPr="00BA6241">
        <w:t>:</w:t>
      </w:r>
    </w:p>
    <w:p w14:paraId="339430DD" w14:textId="77777777" w:rsidR="00F45887" w:rsidRPr="00BA6241" w:rsidRDefault="00F45887" w:rsidP="00871016">
      <w:pPr>
        <w:jc w:val="both"/>
      </w:pPr>
    </w:p>
    <w:p w14:paraId="57235B03" w14:textId="77777777" w:rsidR="00632D72" w:rsidRPr="00BA6241" w:rsidRDefault="002C0367" w:rsidP="00871016">
      <w:pPr>
        <w:jc w:val="both"/>
      </w:pP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w:proofErr w:type="spellStart"/>
            <m:r>
              <m:rPr>
                <m:nor/>
              </m:rPr>
              <m:t>Di</m:t>
            </m:r>
            <w:proofErr w:type="spellEnd"/>
          </m:e>
          <m:sub>
            <m:r>
              <m:rPr>
                <m:nor/>
              </m:rPr>
              <m:t>ex-</m:t>
            </m:r>
            <w:proofErr w:type="spellStart"/>
            <m:r>
              <m:rPr>
                <m:nor/>
              </m:rPr>
              <m:t>ante</m:t>
            </m:r>
            <w:proofErr w:type="spellEnd"/>
          </m:sub>
        </m:sSub>
        <m:r>
          <m:rPr>
            <m:nor/>
          </m:rPr>
          <m:t xml:space="preserve"> = Pro × A × 100 %</m:t>
        </m:r>
      </m:oMath>
      <w:r w:rsidR="00CE107C">
        <w:t xml:space="preserve"> </w:t>
      </w:r>
    </w:p>
    <w:p w14:paraId="02675BEF" w14:textId="77777777" w:rsidR="009E6378" w:rsidRPr="00BA6241" w:rsidRDefault="009E6378" w:rsidP="00871016">
      <w:pPr>
        <w:jc w:val="both"/>
      </w:pPr>
    </w:p>
    <w:p w14:paraId="446C70BE" w14:textId="77777777" w:rsidR="009E6378" w:rsidRPr="00BA6241" w:rsidRDefault="00BA6241" w:rsidP="00871016">
      <w:pPr>
        <w:jc w:val="both"/>
      </w:pPr>
      <w:r w:rsidRPr="00BA6241">
        <w:t>kde</w:t>
      </w:r>
      <w:r w:rsidR="009E6378" w:rsidRPr="00BA6241">
        <w:t xml:space="preserve">: </w:t>
      </w:r>
    </w:p>
    <w:p w14:paraId="404339D8" w14:textId="77777777" w:rsidR="004F79F7" w:rsidRDefault="004F79F7" w:rsidP="00871016">
      <w:pPr>
        <w:jc w:val="both"/>
      </w:pPr>
    </w:p>
    <w:p w14:paraId="74E5964C" w14:textId="202B82BC" w:rsidR="009E6378" w:rsidRPr="00BA6241" w:rsidRDefault="009E6378" w:rsidP="00871016">
      <w:pPr>
        <w:jc w:val="both"/>
      </w:pPr>
      <w:proofErr w:type="spellStart"/>
      <w:r w:rsidRPr="00BA6241">
        <w:t>Di</w:t>
      </w:r>
      <w:r w:rsidRPr="00BA6241">
        <w:rPr>
          <w:vertAlign w:val="subscript"/>
        </w:rPr>
        <w:t>ex-ante</w:t>
      </w:r>
      <w:proofErr w:type="spellEnd"/>
      <w:r w:rsidRPr="00BA6241">
        <w:rPr>
          <w:vertAlign w:val="subscript"/>
        </w:rPr>
        <w:t xml:space="preserve"> </w:t>
      </w:r>
      <w:r w:rsidR="00BA6241" w:rsidRPr="00BA6241">
        <w:t>je úroveň zľavy</w:t>
      </w:r>
      <w:r w:rsidR="00BA6241" w:rsidRPr="00BA6241">
        <w:rPr>
          <w:vertAlign w:val="subscript"/>
        </w:rPr>
        <w:t xml:space="preserve"> </w:t>
      </w:r>
      <w:r w:rsidR="00BA6241" w:rsidRPr="00BA6241">
        <w:t>ex-</w:t>
      </w:r>
      <w:proofErr w:type="spellStart"/>
      <w:r w:rsidR="00BA6241" w:rsidRPr="00BA6241">
        <w:t>ante</w:t>
      </w:r>
      <w:proofErr w:type="spellEnd"/>
      <w:r w:rsidR="00B23E6E">
        <w:t>,</w:t>
      </w:r>
      <w:r w:rsidRPr="00BA6241">
        <w:t xml:space="preserve"> </w:t>
      </w:r>
      <w:r w:rsidR="00C15448">
        <w:t xml:space="preserve">  </w:t>
      </w:r>
    </w:p>
    <w:p w14:paraId="26C3D4C7" w14:textId="77777777" w:rsidR="009E6378" w:rsidRPr="00BA6241" w:rsidRDefault="009E6378" w:rsidP="00871016">
      <w:pPr>
        <w:jc w:val="both"/>
      </w:pPr>
    </w:p>
    <w:p w14:paraId="41C690D0" w14:textId="6EDE97DC" w:rsidR="009E6378" w:rsidRPr="00BA6241" w:rsidRDefault="00BA6241" w:rsidP="00871016">
      <w:pPr>
        <w:jc w:val="both"/>
      </w:pPr>
      <w:r>
        <w:t xml:space="preserve">Pro </w:t>
      </w:r>
      <w:r w:rsidR="00B23E6E">
        <w:t xml:space="preserve">je faktor, ktorý </w:t>
      </w:r>
      <w:r w:rsidR="00CE107C">
        <w:t>predstavuje</w:t>
      </w:r>
      <w:r w:rsidR="00CE107C" w:rsidRPr="00BA6241">
        <w:t xml:space="preserve"> </w:t>
      </w:r>
      <w:r w:rsidRPr="00BA6241">
        <w:t>pravdepodobnosť prerušenia</w:t>
      </w:r>
      <w:r w:rsidR="009E6378" w:rsidRPr="00BA6241">
        <w:t xml:space="preserve">, </w:t>
      </w:r>
      <w:r w:rsidRPr="00BA6241">
        <w:t xml:space="preserve">ktorá sa týka daného typu produktu štandardnej </w:t>
      </w:r>
      <w:r>
        <w:t>k</w:t>
      </w:r>
      <w:r w:rsidRPr="00BA6241">
        <w:t xml:space="preserve">apacity pre prerušiteľnú </w:t>
      </w:r>
      <w:r w:rsidR="00B23E6E">
        <w:t>kapacitu,</w:t>
      </w:r>
      <w:r w:rsidRPr="00BA6241">
        <w:t xml:space="preserve"> </w:t>
      </w:r>
    </w:p>
    <w:p w14:paraId="79AE5014" w14:textId="77777777" w:rsidR="009E6378" w:rsidRPr="00BA6241" w:rsidRDefault="009E6378" w:rsidP="00871016">
      <w:pPr>
        <w:jc w:val="both"/>
      </w:pPr>
    </w:p>
    <w:p w14:paraId="2F430B46" w14:textId="5EF7CBB1" w:rsidR="00BA6241" w:rsidRDefault="009E6378" w:rsidP="00871016">
      <w:pPr>
        <w:jc w:val="both"/>
      </w:pPr>
      <w:r w:rsidRPr="00BA6241">
        <w:t>A</w:t>
      </w:r>
      <w:r w:rsidR="00BA6241">
        <w:t xml:space="preserve"> je </w:t>
      </w:r>
      <w:r w:rsidR="00BA6241" w:rsidRPr="00BA6241">
        <w:t xml:space="preserve">faktor </w:t>
      </w:r>
      <w:r w:rsidR="00BA6241" w:rsidRPr="00A816BE">
        <w:t>úpravy, ktorého účelom je zohľadniť odhadovanú ekonomickú hodnotu príslušného typu produktu štandardnej kapacity pre prerušiteľnú kapac</w:t>
      </w:r>
      <w:r w:rsidR="00B23E6E">
        <w:t>itu, ktorý sa počíta pre všetky</w:t>
      </w:r>
      <w:r w:rsidR="00B23E6E" w:rsidRPr="00B23E6E">
        <w:t xml:space="preserve"> prepojovacie body s priamo prepojenými členskými štátm</w:t>
      </w:r>
      <w:r w:rsidR="00B23E6E">
        <w:t xml:space="preserve">i </w:t>
      </w:r>
      <w:r w:rsidR="00BA6241" w:rsidRPr="00A816BE">
        <w:t>a ktorého hodnota je najmenej 1.</w:t>
      </w:r>
    </w:p>
    <w:p w14:paraId="3A144795" w14:textId="77777777" w:rsidR="00BA6241" w:rsidRDefault="00BA6241" w:rsidP="00871016">
      <w:pPr>
        <w:jc w:val="both"/>
      </w:pPr>
    </w:p>
    <w:p w14:paraId="370B0016" w14:textId="661D08C6" w:rsidR="005B6B84" w:rsidRPr="00BA6241" w:rsidRDefault="005B6B84" w:rsidP="00B23E6E">
      <w:pPr>
        <w:jc w:val="both"/>
      </w:pPr>
      <w:r w:rsidRPr="00BA6241">
        <w:t xml:space="preserve">Pro </w:t>
      </w:r>
      <w:r w:rsidR="00BA6241">
        <w:t>fak</w:t>
      </w:r>
      <w:r w:rsidRPr="00BA6241">
        <w:t xml:space="preserve">tor </w:t>
      </w:r>
      <w:r w:rsidR="00BA6241">
        <w:t>je navrhnutý</w:t>
      </w:r>
      <w:r w:rsidR="005F58C4">
        <w:t xml:space="preserve"> tak</w:t>
      </w:r>
      <w:r w:rsidR="00BA6241">
        <w:t xml:space="preserve">, aby sa počítal pre všetky prepojovacie body </w:t>
      </w:r>
      <w:r w:rsidR="00B23E6E">
        <w:t>s priamo prepojenými členskými štátmi</w:t>
      </w:r>
      <w:r w:rsidR="00BA6241">
        <w:t xml:space="preserve"> </w:t>
      </w:r>
      <w:r w:rsidR="00A816BE">
        <w:t xml:space="preserve">za každý ponúkaný </w:t>
      </w:r>
      <w:r w:rsidR="00BA6241">
        <w:t xml:space="preserve">typ produktu štandardnej kapacity pre prerušiteľnú kapacitu </w:t>
      </w:r>
      <w:r w:rsidR="00A816BE">
        <w:t>podľa nasledujúceho vzorca, n</w:t>
      </w:r>
      <w:r w:rsidR="00BA6241">
        <w:t>a základe predpovedan</w:t>
      </w:r>
      <w:r w:rsidR="00A816BE">
        <w:t xml:space="preserve">ých </w:t>
      </w:r>
      <w:r w:rsidR="00BA6241">
        <w:t>informáci</w:t>
      </w:r>
      <w:r w:rsidR="00A816BE">
        <w:t xml:space="preserve">í </w:t>
      </w:r>
      <w:r w:rsidR="00BA6241">
        <w:t>týkajúc</w:t>
      </w:r>
      <w:r w:rsidR="00C15448">
        <w:t>ich</w:t>
      </w:r>
      <w:r w:rsidR="00BA6241">
        <w:t xml:space="preserve"> sa </w:t>
      </w:r>
      <w:r w:rsidR="00C15448">
        <w:t xml:space="preserve">jednotlivých zložiek </w:t>
      </w:r>
      <w:r w:rsidR="00BA6241">
        <w:t>tohto vzorca</w:t>
      </w:r>
      <w:r w:rsidRPr="00BA6241">
        <w:t xml:space="preserve">: </w:t>
      </w:r>
    </w:p>
    <w:p w14:paraId="3C0F277B" w14:textId="77777777" w:rsidR="005B6B84" w:rsidRPr="00BA6241" w:rsidRDefault="005B6B84" w:rsidP="00F64147">
      <w:pPr>
        <w:jc w:val="both"/>
      </w:pPr>
    </w:p>
    <w:p w14:paraId="2C6A6B35" w14:textId="77777777" w:rsidR="005B6B84" w:rsidRPr="00BA6241" w:rsidRDefault="005B6B84" w:rsidP="00F64147">
      <w:pPr>
        <w:jc w:val="both"/>
      </w:pPr>
    </w:p>
    <w:p w14:paraId="099F9BB6" w14:textId="77777777" w:rsidR="001B7D51" w:rsidRPr="00BA6241" w:rsidRDefault="001B7D51" w:rsidP="00F64147">
      <w:pPr>
        <w:jc w:val="both"/>
      </w:pPr>
      <m:oMathPara>
        <m:oMathParaPr>
          <m:jc m:val="left"/>
        </m:oMathParaPr>
        <m:oMath>
          <m:r>
            <m:rPr>
              <m:nor/>
            </m:rPr>
            <w:lastRenderedPageBreak/>
            <m:t xml:space="preserve">Pro = 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m:rPr>
                  <m:nor/>
                </m:rPr>
                <m:t xml:space="preserve">N × </m:t>
              </m:r>
              <w:proofErr w:type="spellStart"/>
              <m:r>
                <m:rPr>
                  <m:nor/>
                </m:rPr>
                <m:t>Dint</m:t>
              </m:r>
              <w:proofErr w:type="spellEnd"/>
            </m:num>
            <m:den>
              <m:r>
                <m:rPr>
                  <m:nor/>
                </m:rPr>
                <m:t>D</m:t>
              </m:r>
            </m:den>
          </m:f>
          <m:r>
            <m:rPr>
              <m:nor/>
            </m:rPr>
            <m:t xml:space="preserve"> × 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m:rPr>
                      <m:nor/>
                    </m:rPr>
                    <m:t>CAP</m:t>
                  </m:r>
                </m:e>
                <m:sub>
                  <w:proofErr w:type="spellStart"/>
                  <m:r>
                    <m:rPr>
                      <m:nor/>
                    </m:rPr>
                    <m:t>av</m:t>
                  </m:r>
                  <w:proofErr w:type="spellEnd"/>
                  <m:r>
                    <m:rPr>
                      <m:nor/>
                    </m:rPr>
                    <m:t xml:space="preserve">. </m:t>
                  </m:r>
                  <w:proofErr w:type="spellStart"/>
                  <m:r>
                    <m:rPr>
                      <m:nor/>
                    </m:rPr>
                    <m:t>int</m:t>
                  </m:r>
                  <w:proofErr w:type="spellEnd"/>
                </m:sub>
              </m:sSub>
            </m:num>
            <m:den>
              <m:r>
                <m:rPr>
                  <m:nor/>
                </m:rPr>
                <m:t>CAP</m:t>
              </m:r>
            </m:den>
          </m:f>
        </m:oMath>
      </m:oMathPara>
    </w:p>
    <w:p w14:paraId="4B254539" w14:textId="77777777" w:rsidR="005B6B84" w:rsidRPr="00BA6241" w:rsidRDefault="005B6B84" w:rsidP="00F64147">
      <w:pPr>
        <w:jc w:val="both"/>
      </w:pPr>
    </w:p>
    <w:p w14:paraId="6FDD66B5" w14:textId="77777777" w:rsidR="00E418CA" w:rsidRPr="00BA6241" w:rsidRDefault="00E418CA" w:rsidP="00F64147">
      <w:pPr>
        <w:jc w:val="both"/>
      </w:pPr>
    </w:p>
    <w:p w14:paraId="1BBA2724" w14:textId="77777777" w:rsidR="005B6B84" w:rsidRPr="00BA6241" w:rsidRDefault="00BA6241" w:rsidP="00F64147">
      <w:pPr>
        <w:jc w:val="both"/>
      </w:pPr>
      <w:r>
        <w:t>kde</w:t>
      </w:r>
      <w:r w:rsidR="005B6B84" w:rsidRPr="00BA6241">
        <w:t xml:space="preserve">: </w:t>
      </w:r>
    </w:p>
    <w:p w14:paraId="4F7C4D72" w14:textId="77777777" w:rsidR="005B6B84" w:rsidRPr="00BA6241" w:rsidRDefault="005B6B84" w:rsidP="00F64147">
      <w:pPr>
        <w:jc w:val="both"/>
      </w:pPr>
    </w:p>
    <w:p w14:paraId="6EB3DF2F" w14:textId="3D062530" w:rsidR="005B6B84" w:rsidRPr="00BA6241" w:rsidRDefault="005B6B84" w:rsidP="00F64147">
      <w:pPr>
        <w:jc w:val="both"/>
      </w:pPr>
      <w:r w:rsidRPr="00BA6241">
        <w:t xml:space="preserve">N </w:t>
      </w:r>
      <w:r w:rsidR="00BA6241">
        <w:t xml:space="preserve">je očakávaný počet prerušení počas obdobia </w:t>
      </w:r>
      <w:r w:rsidR="009E1D86">
        <w:t>D,</w:t>
      </w:r>
      <w:r w:rsidRPr="00BA6241">
        <w:t xml:space="preserve"> </w:t>
      </w:r>
    </w:p>
    <w:p w14:paraId="058606F0" w14:textId="77777777" w:rsidR="005B6B84" w:rsidRPr="00BA6241" w:rsidRDefault="005B6B84" w:rsidP="00F64147">
      <w:pPr>
        <w:jc w:val="both"/>
      </w:pPr>
    </w:p>
    <w:p w14:paraId="01C4D838" w14:textId="0000721A" w:rsidR="005B6B84" w:rsidRPr="00885B1A" w:rsidRDefault="005B6B84" w:rsidP="00F64147">
      <w:pPr>
        <w:jc w:val="both"/>
      </w:pPr>
      <w:proofErr w:type="spellStart"/>
      <w:r w:rsidRPr="00885B1A">
        <w:t>D</w:t>
      </w:r>
      <w:r w:rsidRPr="00885B1A">
        <w:rPr>
          <w:vertAlign w:val="subscript"/>
        </w:rPr>
        <w:t>int</w:t>
      </w:r>
      <w:proofErr w:type="spellEnd"/>
      <w:r w:rsidRPr="00885B1A">
        <w:t xml:space="preserve"> </w:t>
      </w:r>
      <w:r w:rsidR="00BA6241" w:rsidRPr="00885B1A">
        <w:t>je priemerné trvanie očakávaných prerušení v</w:t>
      </w:r>
      <w:r w:rsidR="009E1D86">
        <w:t> </w:t>
      </w:r>
      <w:r w:rsidR="00BA6241" w:rsidRPr="00885B1A">
        <w:t>hodinách</w:t>
      </w:r>
      <w:r w:rsidR="009E1D86">
        <w:t>,</w:t>
      </w:r>
      <w:r w:rsidRPr="00885B1A">
        <w:t xml:space="preserve"> </w:t>
      </w:r>
    </w:p>
    <w:p w14:paraId="77A78434" w14:textId="77777777" w:rsidR="005B6B84" w:rsidRPr="00885B1A" w:rsidRDefault="005B6B84" w:rsidP="00F64147">
      <w:pPr>
        <w:jc w:val="both"/>
      </w:pPr>
    </w:p>
    <w:p w14:paraId="7087B102" w14:textId="5FEAAC91" w:rsidR="005B6B84" w:rsidRPr="00885B1A" w:rsidRDefault="005B6B84" w:rsidP="00F64147">
      <w:pPr>
        <w:jc w:val="both"/>
      </w:pPr>
      <w:r w:rsidRPr="00885B1A">
        <w:t xml:space="preserve">D </w:t>
      </w:r>
      <w:r w:rsidR="00BA6241" w:rsidRPr="00885B1A">
        <w:t>je celkové trvanie príslušného typu produktu štandardnej kapacity pre prerušiteľnú kapacitu v</w:t>
      </w:r>
      <w:r w:rsidR="009E1D86">
        <w:t> </w:t>
      </w:r>
      <w:r w:rsidR="00BA6241" w:rsidRPr="00885B1A">
        <w:t>hodinách</w:t>
      </w:r>
      <w:r w:rsidR="009E1D86">
        <w:t>,</w:t>
      </w:r>
    </w:p>
    <w:p w14:paraId="209E7CB6" w14:textId="77777777" w:rsidR="005B6B84" w:rsidRPr="00885B1A" w:rsidRDefault="005B6B84" w:rsidP="00F64147">
      <w:pPr>
        <w:jc w:val="both"/>
      </w:pPr>
    </w:p>
    <w:p w14:paraId="7B2303A4" w14:textId="7877CF47" w:rsidR="00BA6241" w:rsidRPr="00885B1A" w:rsidRDefault="005B6B84" w:rsidP="00F64147">
      <w:pPr>
        <w:jc w:val="both"/>
      </w:pPr>
      <w:proofErr w:type="spellStart"/>
      <w:r w:rsidRPr="00885B1A">
        <w:t>CAP</w:t>
      </w:r>
      <w:r w:rsidRPr="00885B1A">
        <w:rPr>
          <w:vertAlign w:val="subscript"/>
        </w:rPr>
        <w:t>av</w:t>
      </w:r>
      <w:proofErr w:type="spellEnd"/>
      <w:r w:rsidRPr="00885B1A">
        <w:rPr>
          <w:vertAlign w:val="subscript"/>
        </w:rPr>
        <w:t xml:space="preserve">. </w:t>
      </w:r>
      <w:proofErr w:type="spellStart"/>
      <w:r w:rsidRPr="00885B1A">
        <w:rPr>
          <w:vertAlign w:val="subscript"/>
        </w:rPr>
        <w:t>int</w:t>
      </w:r>
      <w:proofErr w:type="spellEnd"/>
      <w:r w:rsidRPr="00885B1A">
        <w:rPr>
          <w:vertAlign w:val="subscript"/>
        </w:rPr>
        <w:t xml:space="preserve"> </w:t>
      </w:r>
      <w:r w:rsidR="00BA6241" w:rsidRPr="00885B1A">
        <w:t>je očakávaný priemerný objem prerušenej kapacity pri každom prerušení, pričom tento objem súvisí s príslušným typom produktu štandardnej kap</w:t>
      </w:r>
      <w:r w:rsidR="009E1D86">
        <w:t>acity pre prerušiteľnú kapacitu,</w:t>
      </w:r>
      <w:r w:rsidR="00BA6241" w:rsidRPr="00885B1A">
        <w:t xml:space="preserve"> </w:t>
      </w:r>
    </w:p>
    <w:p w14:paraId="094FAD42" w14:textId="77777777" w:rsidR="00BA6241" w:rsidRPr="00885B1A" w:rsidRDefault="00BA6241" w:rsidP="00F64147">
      <w:pPr>
        <w:jc w:val="both"/>
      </w:pPr>
    </w:p>
    <w:p w14:paraId="50B6680F" w14:textId="77777777" w:rsidR="00F64147" w:rsidRPr="00885B1A" w:rsidRDefault="005B6B84" w:rsidP="00F64147">
      <w:pPr>
        <w:jc w:val="both"/>
      </w:pPr>
      <w:r w:rsidRPr="00885B1A">
        <w:t xml:space="preserve">CAP </w:t>
      </w:r>
      <w:r w:rsidR="00BA6241" w:rsidRPr="00885B1A">
        <w:t>je celkový objem prerušiteľnej kapacity pre príslušný typ produktu štandardnej kapacity pre prerušiteľnú kapacitu</w:t>
      </w:r>
      <w:r w:rsidRPr="00885B1A">
        <w:t>.</w:t>
      </w:r>
    </w:p>
    <w:p w14:paraId="00C2F24D" w14:textId="77777777" w:rsidR="008C1057" w:rsidRPr="00E1359C" w:rsidRDefault="008C1057">
      <w:pPr>
        <w:spacing w:after="160" w:line="259" w:lineRule="auto"/>
      </w:pPr>
    </w:p>
    <w:p w14:paraId="51D62832" w14:textId="31AEDFD9" w:rsidR="00D56CE2" w:rsidRPr="008D55B3" w:rsidRDefault="006A452C" w:rsidP="00417BC8">
      <w:pPr>
        <w:spacing w:after="160" w:line="259" w:lineRule="auto"/>
        <w:jc w:val="both"/>
      </w:pPr>
      <w:r>
        <w:t>Postup</w:t>
      </w:r>
      <w:r w:rsidR="00B40E1B">
        <w:t xml:space="preserve"> výpočtu P</w:t>
      </w:r>
      <w:r w:rsidR="00997DE6">
        <w:t>r</w:t>
      </w:r>
      <w:r w:rsidR="00B40E1B">
        <w:t xml:space="preserve">o faktora </w:t>
      </w:r>
      <w:r>
        <w:t>v prípade</w:t>
      </w:r>
      <w:r w:rsidR="008D55B3">
        <w:t xml:space="preserve"> prerušen</w:t>
      </w:r>
      <w:r>
        <w:t>ia</w:t>
      </w:r>
      <w:r w:rsidR="008D55B3">
        <w:t xml:space="preserve"> prepravy jedenkrát </w:t>
      </w:r>
      <w:r w:rsidR="005F58C4">
        <w:t>ročne</w:t>
      </w:r>
      <w:r w:rsidR="00DB690F" w:rsidRPr="00E1359C">
        <w:t xml:space="preserve"> (</w:t>
      </w:r>
      <w:r w:rsidR="005F58C4" w:rsidRPr="00E1359C">
        <w:t>čo znamená</w:t>
      </w:r>
      <w:r w:rsidR="00B40E1B">
        <w:t>, že celková prerušiteľná kapacita pre každý prerušiteľný produkt bude prerušená počas 24 hodín za daný</w:t>
      </w:r>
      <w:r w:rsidR="003F7B85">
        <w:t xml:space="preserve"> rok</w:t>
      </w:r>
      <w:r w:rsidR="00DB690F" w:rsidRPr="00E1359C">
        <w:t>)</w:t>
      </w:r>
      <w:r w:rsidR="00D56CE2" w:rsidRPr="00E1359C">
        <w:t xml:space="preserve">. </w:t>
      </w:r>
    </w:p>
    <w:p w14:paraId="1FD0F729" w14:textId="77777777" w:rsidR="00D56CE2" w:rsidRDefault="00D56CE2" w:rsidP="00D56CE2">
      <w:pPr>
        <w:jc w:val="both"/>
        <w:rPr>
          <w:lang w:val="en-GB"/>
        </w:rPr>
      </w:pPr>
    </w:p>
    <w:p w14:paraId="2EA69B8A" w14:textId="77777777" w:rsidR="004F6564" w:rsidRPr="00E11633" w:rsidRDefault="004F6564" w:rsidP="00D56CE2">
      <w:pPr>
        <w:jc w:val="both"/>
        <w:rPr>
          <w:lang w:val="en-GB"/>
        </w:rPr>
      </w:pPr>
      <m:oMathPara>
        <m:oMathParaPr>
          <m:jc m:val="left"/>
        </m:oMathParaPr>
        <m:oMath>
          <m:r>
            <m:rPr>
              <m:nor/>
            </m:rPr>
            <w:rPr>
              <w:lang w:val="en-GB"/>
            </w:rPr>
            <m:t xml:space="preserve">Pro = </m:t>
          </m:r>
          <m:f>
            <m:fPr>
              <m:ctrlPr>
                <w:rPr>
                  <w:rFonts w:ascii="Cambria Math" w:hAnsi="Cambria Math"/>
                  <w:i/>
                  <w:lang w:val="en-GB"/>
                </w:rPr>
              </m:ctrlPr>
            </m:fPr>
            <m:num>
              <m:r>
                <m:rPr>
                  <m:nor/>
                </m:rPr>
                <w:rPr>
                  <w:lang w:val="en-GB"/>
                </w:rPr>
                <m:t>N x Dint</m:t>
              </m:r>
            </m:num>
            <m:den>
              <m:r>
                <m:rPr>
                  <m:nor/>
                </m:rPr>
                <w:rPr>
                  <w:lang w:val="en-GB"/>
                </w:rPr>
                <m:t>D</m:t>
              </m:r>
            </m:den>
          </m:f>
          <m:r>
            <m:rPr>
              <m:nor/>
            </m:rPr>
            <w:rPr>
              <w:lang w:val="en-GB"/>
            </w:rPr>
            <m:t xml:space="preserve"> × </m:t>
          </m:r>
          <m:f>
            <m:fPr>
              <m:ctrlPr>
                <w:rPr>
                  <w:rFonts w:ascii="Cambria Math" w:hAnsi="Cambria Math"/>
                  <w:i/>
                  <w:lang w:val="en-GB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lang w:val="en-GB"/>
                    </w:rPr>
                  </m:ctrlPr>
                </m:sSubPr>
                <m:e>
                  <m:r>
                    <m:rPr>
                      <m:nor/>
                    </m:rPr>
                    <w:rPr>
                      <w:lang w:val="en-GB"/>
                    </w:rPr>
                    <m:t>CAP</m:t>
                  </m:r>
                </m:e>
                <m:sub>
                  <m:r>
                    <m:rPr>
                      <m:nor/>
                    </m:rPr>
                    <w:rPr>
                      <w:lang w:val="en-GB"/>
                    </w:rPr>
                    <m:t>av.int</m:t>
                  </m:r>
                </m:sub>
              </m:sSub>
            </m:num>
            <m:den>
              <m:r>
                <m:rPr>
                  <m:nor/>
                </m:rPr>
                <w:rPr>
                  <w:lang w:val="en-GB"/>
                </w:rPr>
                <m:t>CAP</m:t>
              </m:r>
            </m:den>
          </m:f>
        </m:oMath>
      </m:oMathPara>
    </w:p>
    <w:p w14:paraId="48A9C716" w14:textId="77777777" w:rsidR="004F6564" w:rsidRPr="00E11633" w:rsidRDefault="004F6564" w:rsidP="00D56CE2">
      <w:pPr>
        <w:jc w:val="both"/>
        <w:rPr>
          <w:lang w:val="en-GB"/>
        </w:rPr>
      </w:pPr>
    </w:p>
    <w:p w14:paraId="34477B8C" w14:textId="77777777" w:rsidR="00D56CE2" w:rsidRPr="00E11633" w:rsidRDefault="00D56CE2" w:rsidP="00D56CE2">
      <w:pPr>
        <w:jc w:val="both"/>
        <w:rPr>
          <w:lang w:val="en-GB"/>
        </w:rPr>
      </w:pPr>
    </w:p>
    <w:p w14:paraId="355B7A8F" w14:textId="77777777" w:rsidR="00ED0675" w:rsidRPr="00DE466B" w:rsidRDefault="00ED0675" w:rsidP="00D56CE2">
      <w:pPr>
        <w:jc w:val="both"/>
        <w:rPr>
          <w:lang w:val="de-AT"/>
        </w:rPr>
      </w:pPr>
      <m:oMathPara>
        <m:oMathParaPr>
          <m:jc m:val="left"/>
        </m:oMathParaPr>
        <m:oMath>
          <m:r>
            <m:rPr>
              <m:nor/>
            </m:rPr>
            <w:rPr>
              <w:lang w:val="de-AT"/>
            </w:rPr>
            <m:t xml:space="preserve">Pro = </m:t>
          </m:r>
          <m:f>
            <m:fPr>
              <m:ctrlPr>
                <w:rPr>
                  <w:rFonts w:ascii="Cambria Math" w:hAnsi="Cambria Math"/>
                  <w:i/>
                  <w:lang w:val="en-GB"/>
                </w:rPr>
              </m:ctrlPr>
            </m:fPr>
            <m:num>
              <m:r>
                <m:rPr>
                  <m:nor/>
                </m:rPr>
                <w:rPr>
                  <w:lang w:val="de-AT"/>
                </w:rPr>
                <m:t>1×24</m:t>
              </m:r>
            </m:num>
            <m:den>
              <m:r>
                <m:rPr>
                  <m:nor/>
                </m:rPr>
                <w:rPr>
                  <w:lang w:val="de-AT"/>
                </w:rPr>
                <m:t>24×365</m:t>
              </m:r>
            </m:den>
          </m:f>
          <m:r>
            <m:rPr>
              <m:nor/>
            </m:rPr>
            <w:rPr>
              <w:lang w:val="de-AT"/>
            </w:rPr>
            <m:t xml:space="preserve"> x 1</m:t>
          </m:r>
        </m:oMath>
      </m:oMathPara>
    </w:p>
    <w:p w14:paraId="11798B7B" w14:textId="77777777" w:rsidR="00ED0675" w:rsidRPr="00DE466B" w:rsidRDefault="00ED0675" w:rsidP="00D56CE2">
      <w:pPr>
        <w:jc w:val="both"/>
        <w:rPr>
          <w:lang w:val="de-AT"/>
        </w:rPr>
      </w:pPr>
    </w:p>
    <w:p w14:paraId="7EE8A4C1" w14:textId="77777777" w:rsidR="00B428FB" w:rsidRPr="00DE466B" w:rsidRDefault="00B428FB" w:rsidP="00D56CE2">
      <w:pPr>
        <w:jc w:val="both"/>
        <w:rPr>
          <w:lang w:val="de-AT"/>
        </w:rPr>
      </w:pPr>
    </w:p>
    <w:p w14:paraId="3E056D5C" w14:textId="77777777" w:rsidR="00A33CE5" w:rsidRPr="00DE466B" w:rsidRDefault="00A33CE5" w:rsidP="00D56CE2">
      <w:pPr>
        <w:jc w:val="both"/>
        <w:rPr>
          <w:lang w:val="de-AT"/>
        </w:rPr>
      </w:pPr>
      <m:oMathPara>
        <m:oMathParaPr>
          <m:jc m:val="left"/>
        </m:oMathParaPr>
        <m:oMath>
          <m:r>
            <m:rPr>
              <m:nor/>
            </m:rPr>
            <w:rPr>
              <w:lang w:val="de-AT"/>
            </w:rPr>
            <m:t xml:space="preserve">Pro = </m:t>
          </m:r>
          <m:f>
            <m:fPr>
              <m:ctrlPr>
                <w:rPr>
                  <w:rFonts w:ascii="Cambria Math" w:hAnsi="Cambria Math"/>
                  <w:i/>
                  <w:lang w:val="en-GB"/>
                </w:rPr>
              </m:ctrlPr>
            </m:fPr>
            <m:num>
              <m:r>
                <m:rPr>
                  <m:nor/>
                </m:rPr>
                <w:rPr>
                  <w:lang w:val="de-AT"/>
                </w:rPr>
                <m:t>24</m:t>
              </m:r>
            </m:num>
            <m:den>
              <m:r>
                <m:rPr>
                  <m:nor/>
                </m:rPr>
                <w:rPr>
                  <w:lang w:val="de-AT"/>
                </w:rPr>
                <m:t>8760</m:t>
              </m:r>
            </m:den>
          </m:f>
        </m:oMath>
      </m:oMathPara>
    </w:p>
    <w:p w14:paraId="714135F7" w14:textId="77777777" w:rsidR="00A33CE5" w:rsidRPr="00DE466B" w:rsidRDefault="00A33CE5" w:rsidP="00D56CE2">
      <w:pPr>
        <w:jc w:val="both"/>
        <w:rPr>
          <w:lang w:val="de-AT"/>
        </w:rPr>
      </w:pPr>
    </w:p>
    <w:p w14:paraId="6DC032DF" w14:textId="77777777" w:rsidR="002C4BCF" w:rsidRPr="00DE466B" w:rsidRDefault="002C4BCF" w:rsidP="00D56CE2">
      <w:pPr>
        <w:jc w:val="both"/>
        <w:rPr>
          <w:lang w:val="de-AT"/>
        </w:rPr>
      </w:pPr>
    </w:p>
    <w:p w14:paraId="016C95D1" w14:textId="3DDA759F" w:rsidR="00A33CE5" w:rsidRPr="00DE466B" w:rsidRDefault="009E1D86" w:rsidP="00D56CE2">
      <w:pPr>
        <w:jc w:val="both"/>
        <w:rPr>
          <w:lang w:val="de-AT"/>
        </w:rPr>
      </w:pPr>
      <m:oMathPara>
        <m:oMathParaPr>
          <m:jc m:val="left"/>
        </m:oMathParaPr>
        <m:oMath>
          <m:r>
            <m:rPr>
              <m:nor/>
            </m:rPr>
            <w:rPr>
              <w:lang w:val="de-AT"/>
            </w:rPr>
            <m:t>Pro = 0,00274</m:t>
          </m:r>
        </m:oMath>
      </m:oMathPara>
    </w:p>
    <w:p w14:paraId="3DBC2FB1" w14:textId="77777777" w:rsidR="00B428FB" w:rsidRPr="00DE466B" w:rsidRDefault="00B428FB" w:rsidP="00D56CE2">
      <w:pPr>
        <w:jc w:val="both"/>
        <w:rPr>
          <w:u w:val="single"/>
          <w:lang w:val="de-AT"/>
        </w:rPr>
      </w:pPr>
    </w:p>
    <w:p w14:paraId="777E7F0D" w14:textId="0EE2BD73" w:rsidR="00B428FB" w:rsidRPr="008D55B3" w:rsidRDefault="005F58C4">
      <w:pPr>
        <w:spacing w:after="160" w:line="259" w:lineRule="auto"/>
        <w:jc w:val="both"/>
      </w:pPr>
      <w:r>
        <w:t xml:space="preserve">Hodnota </w:t>
      </w:r>
      <w:r w:rsidR="008D55B3" w:rsidRPr="008D55B3">
        <w:t>Pro fak</w:t>
      </w:r>
      <w:r w:rsidR="00C85121" w:rsidRPr="008D55B3">
        <w:t>tor</w:t>
      </w:r>
      <w:r>
        <w:t>a</w:t>
      </w:r>
      <w:r w:rsidR="00C85121" w:rsidRPr="008D55B3">
        <w:t xml:space="preserve"> </w:t>
      </w:r>
      <w:r>
        <w:t>je</w:t>
      </w:r>
      <w:r w:rsidR="008D55B3" w:rsidRPr="008D55B3">
        <w:t xml:space="preserve"> </w:t>
      </w:r>
      <w:r w:rsidR="009E1D86">
        <w:t>0,</w:t>
      </w:r>
      <w:r w:rsidR="00B428FB" w:rsidRPr="008D55B3">
        <w:t>00274</w:t>
      </w:r>
      <w:r w:rsidR="00417BC8" w:rsidRPr="008D55B3">
        <w:t>.</w:t>
      </w:r>
      <w:r>
        <w:t xml:space="preserve"> </w:t>
      </w:r>
    </w:p>
    <w:p w14:paraId="4ADD14A7" w14:textId="77777777" w:rsidR="002C4BCF" w:rsidRPr="003F7B85" w:rsidRDefault="008D55B3">
      <w:pPr>
        <w:spacing w:after="160" w:line="259" w:lineRule="auto"/>
        <w:jc w:val="both"/>
      </w:pPr>
      <w:r w:rsidRPr="005F58C4">
        <w:t xml:space="preserve">Hodnota faktora úpravy </w:t>
      </w:r>
      <w:r w:rsidR="00B428FB" w:rsidRPr="005F58C4">
        <w:t xml:space="preserve"> A </w:t>
      </w:r>
      <w:r w:rsidRPr="005F58C4">
        <w:t>je navrhnutá vo výške</w:t>
      </w:r>
      <w:r w:rsidR="00B428FB" w:rsidRPr="00E1359C">
        <w:rPr>
          <w:lang w:val="pl-PL"/>
        </w:rPr>
        <w:t xml:space="preserve"> 1</w:t>
      </w:r>
      <w:r w:rsidR="00B40E1B">
        <w:rPr>
          <w:lang w:val="pl-PL"/>
        </w:rPr>
        <w:t>, čoho výsledkom je navrhovaná úroveň ex-ante zľavy</w:t>
      </w:r>
      <w:r w:rsidR="00B428FB" w:rsidRPr="003F7B85">
        <w:t>:</w:t>
      </w:r>
      <w:r w:rsidR="00B428FB" w:rsidRPr="003F7B85" w:rsidDel="00B428FB">
        <w:t xml:space="preserve"> </w:t>
      </w:r>
    </w:p>
    <w:p w14:paraId="1E6E191F" w14:textId="296C3014" w:rsidR="00B428FB" w:rsidRPr="003F7B85" w:rsidRDefault="002C0367">
      <w:pPr>
        <w:spacing w:after="160" w:line="259" w:lineRule="auto"/>
        <w:jc w:val="both"/>
        <w:rPr>
          <w:lang w:val="de-DE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lang w:val="en-GB"/>
                </w:rPr>
              </m:ctrlPr>
            </m:sSubPr>
            <m:e>
              <m:r>
                <m:rPr>
                  <m:nor/>
                </m:rPr>
                <w:rPr>
                  <w:lang w:val="de-DE"/>
                </w:rPr>
                <m:t>Di</m:t>
              </m:r>
            </m:e>
            <m:sub>
              <m:r>
                <m:rPr>
                  <m:nor/>
                </m:rPr>
                <w:rPr>
                  <w:lang w:val="de-DE"/>
                </w:rPr>
                <m:t>ex-ante</m:t>
              </m:r>
            </m:sub>
          </m:sSub>
          <m:r>
            <m:rPr>
              <m:nor/>
            </m:rPr>
            <w:rPr>
              <w:lang w:val="de-DE"/>
            </w:rPr>
            <m:t xml:space="preserve"> = 0,00274 × 1 × 100 %</m:t>
          </m:r>
        </m:oMath>
      </m:oMathPara>
    </w:p>
    <w:p w14:paraId="00C6748F" w14:textId="77777777" w:rsidR="00B428FB" w:rsidRPr="003F7B85" w:rsidRDefault="00B428FB" w:rsidP="00B428FB">
      <w:pPr>
        <w:jc w:val="both"/>
        <w:rPr>
          <w:lang w:val="de-DE"/>
        </w:rPr>
      </w:pPr>
    </w:p>
    <w:p w14:paraId="58725190" w14:textId="50C4C1E8" w:rsidR="00417BC8" w:rsidRPr="00694250" w:rsidRDefault="002C0367" w:rsidP="00FE3849">
      <w:pPr>
        <w:jc w:val="both"/>
        <w:rPr>
          <w:lang w:val="de-DE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lang w:val="en-GB"/>
                </w:rPr>
              </m:ctrlPr>
            </m:sSubPr>
            <m:e>
              <m:r>
                <m:rPr>
                  <m:nor/>
                </m:rPr>
                <w:rPr>
                  <w:lang w:val="de-DE"/>
                </w:rPr>
                <m:t>Di</m:t>
              </m:r>
            </m:e>
            <m:sub>
              <m:r>
                <m:rPr>
                  <m:nor/>
                </m:rPr>
                <w:rPr>
                  <w:lang w:val="de-DE"/>
                </w:rPr>
                <m:t>ex-ante</m:t>
              </m:r>
            </m:sub>
          </m:sSub>
          <m:r>
            <m:rPr>
              <m:nor/>
            </m:rPr>
            <w:rPr>
              <w:lang w:val="de-DE"/>
            </w:rPr>
            <m:t xml:space="preserve"> = 0,274 %</m:t>
          </m:r>
        </m:oMath>
      </m:oMathPara>
    </w:p>
    <w:p w14:paraId="0E92E946" w14:textId="77777777" w:rsidR="00694250" w:rsidRDefault="00694250" w:rsidP="00262637">
      <w:pPr>
        <w:spacing w:after="160" w:line="259" w:lineRule="auto"/>
        <w:jc w:val="both"/>
      </w:pPr>
    </w:p>
    <w:p w14:paraId="6832B148" w14:textId="735E8D47" w:rsidR="00262637" w:rsidRPr="00262637" w:rsidRDefault="00262637" w:rsidP="00262637">
      <w:pPr>
        <w:spacing w:after="160" w:line="259" w:lineRule="auto"/>
        <w:jc w:val="both"/>
      </w:pPr>
      <w:r w:rsidRPr="00262637">
        <w:t>V</w:t>
      </w:r>
      <w:r>
        <w:t> porovnaní s</w:t>
      </w:r>
      <w:r w:rsidR="00DE466B">
        <w:t xml:space="preserve"> aktuálne</w:t>
      </w:r>
      <w:r>
        <w:t xml:space="preserve"> </w:t>
      </w:r>
      <w:r w:rsidR="00B465AA">
        <w:t>u</w:t>
      </w:r>
      <w:r w:rsidR="00DE4A0F">
        <w:t>platňovanou</w:t>
      </w:r>
      <w:r>
        <w:t xml:space="preserve"> úrovň</w:t>
      </w:r>
      <w:r w:rsidR="00B465AA">
        <w:t>ou</w:t>
      </w:r>
      <w:r>
        <w:t xml:space="preserve"> zľavy na vyvolávacie ceny pre produkty štandardnej kapacity pre prerušiteľnú kapacitu</w:t>
      </w:r>
      <w:r w:rsidR="00A62619">
        <w:t>, ktorá bola stanovená</w:t>
      </w:r>
      <w:r w:rsidRPr="00262637">
        <w:t xml:space="preserve"> rozhodnut</w:t>
      </w:r>
      <w:r w:rsidR="00A62619">
        <w:t>ím</w:t>
      </w:r>
      <w:r w:rsidRPr="00262637">
        <w:t xml:space="preserve"> </w:t>
      </w:r>
      <w:r w:rsidRPr="00262637">
        <w:lastRenderedPageBreak/>
        <w:t>Úradu</w:t>
      </w:r>
      <w:r w:rsidR="00C15CF0">
        <w:t> </w:t>
      </w:r>
      <w:r w:rsidRPr="00262637">
        <w:t>č.</w:t>
      </w:r>
      <w:r w:rsidR="00C15CF0">
        <w:t> </w:t>
      </w:r>
      <w:r w:rsidRPr="00262637">
        <w:t>00</w:t>
      </w:r>
      <w:r w:rsidR="005341E9">
        <w:t>01</w:t>
      </w:r>
      <w:r w:rsidRPr="00262637">
        <w:t>/20</w:t>
      </w:r>
      <w:r w:rsidR="005341E9">
        <w:t>25</w:t>
      </w:r>
      <w:r w:rsidRPr="00262637">
        <w:t xml:space="preserve">/P zo dňa </w:t>
      </w:r>
      <w:r w:rsidR="005341E9">
        <w:t>5.</w:t>
      </w:r>
      <w:r w:rsidRPr="00262637">
        <w:t xml:space="preserve"> </w:t>
      </w:r>
      <w:r w:rsidR="005341E9">
        <w:t>júna</w:t>
      </w:r>
      <w:r w:rsidRPr="00262637">
        <w:t xml:space="preserve"> 20</w:t>
      </w:r>
      <w:r w:rsidR="005341E9">
        <w:t>24</w:t>
      </w:r>
      <w:r w:rsidRPr="00262637">
        <w:t xml:space="preserve"> (bod 12.</w:t>
      </w:r>
      <w:r>
        <w:t>4.)</w:t>
      </w:r>
      <w:r w:rsidR="00D736F8">
        <w:t>,</w:t>
      </w:r>
      <w:r>
        <w:t xml:space="preserve"> nedochádza v</w:t>
      </w:r>
      <w:r w:rsidR="00B465AA">
        <w:t> </w:t>
      </w:r>
      <w:r>
        <w:t>návrh</w:t>
      </w:r>
      <w:r w:rsidR="00CD4C70">
        <w:t>u</w:t>
      </w:r>
      <w:r w:rsidR="00B465AA">
        <w:t xml:space="preserve"> Úradu</w:t>
      </w:r>
      <w:r>
        <w:t xml:space="preserve"> v prípade </w:t>
      </w:r>
      <w:r w:rsidR="00CD4C70">
        <w:t xml:space="preserve">navrhovanej úrovne </w:t>
      </w:r>
      <w:r>
        <w:t xml:space="preserve">zľavy </w:t>
      </w:r>
      <w:r w:rsidR="00CD4C70" w:rsidRPr="00CD4C70">
        <w:t xml:space="preserve">na vyvolávacie ceny pre produkty štandardnej kapacity pre prerušiteľnú kapacitu </w:t>
      </w:r>
      <w:r>
        <w:t>k žiadnej zmene.</w:t>
      </w:r>
    </w:p>
    <w:p w14:paraId="2212E451" w14:textId="77777777" w:rsidR="00262637" w:rsidRDefault="00262637" w:rsidP="00262637">
      <w:pPr>
        <w:pStyle w:val="Odsekzoznamu"/>
        <w:ind w:left="360"/>
        <w:jc w:val="both"/>
        <w:rPr>
          <w:b/>
        </w:rPr>
      </w:pPr>
    </w:p>
    <w:p w14:paraId="6F591EFC" w14:textId="77777777" w:rsidR="00DC4006" w:rsidRDefault="00DC4006">
      <w:pPr>
        <w:spacing w:after="160" w:line="259" w:lineRule="auto"/>
        <w:rPr>
          <w:b/>
        </w:rPr>
      </w:pPr>
      <w:r>
        <w:rPr>
          <w:b/>
        </w:rPr>
        <w:br w:type="page"/>
      </w:r>
    </w:p>
    <w:p w14:paraId="34AFE352" w14:textId="5DAAB5E1" w:rsidR="00780C9C" w:rsidRPr="003D0344" w:rsidRDefault="00641FCA" w:rsidP="00FB7191">
      <w:pPr>
        <w:pStyle w:val="Odsekzoznamu"/>
        <w:numPr>
          <w:ilvl w:val="0"/>
          <w:numId w:val="3"/>
        </w:numPr>
        <w:jc w:val="both"/>
        <w:rPr>
          <w:b/>
        </w:rPr>
      </w:pPr>
      <w:r>
        <w:rPr>
          <w:b/>
        </w:rPr>
        <w:lastRenderedPageBreak/>
        <w:t xml:space="preserve">Postup pre </w:t>
      </w:r>
      <w:r w:rsidR="00BC4B0A">
        <w:rPr>
          <w:b/>
        </w:rPr>
        <w:t>zasielan</w:t>
      </w:r>
      <w:r>
        <w:rPr>
          <w:b/>
        </w:rPr>
        <w:t>ie</w:t>
      </w:r>
      <w:r w:rsidR="00BC4B0A">
        <w:rPr>
          <w:b/>
        </w:rPr>
        <w:t xml:space="preserve"> podnetov v rámci Konzultácie</w:t>
      </w:r>
      <w:bookmarkStart w:id="2" w:name="_GoBack"/>
      <w:bookmarkEnd w:id="2"/>
    </w:p>
    <w:p w14:paraId="5AB09635" w14:textId="77777777" w:rsidR="009760F3" w:rsidRPr="003D0344" w:rsidRDefault="009760F3" w:rsidP="0002107F">
      <w:pPr>
        <w:jc w:val="both"/>
        <w:rPr>
          <w:b/>
          <w:u w:val="single"/>
        </w:rPr>
      </w:pPr>
    </w:p>
    <w:p w14:paraId="6E47B05E" w14:textId="5EBBE474" w:rsidR="00A73697" w:rsidRDefault="003C5722" w:rsidP="00CE7C05">
      <w:pPr>
        <w:pStyle w:val="Default"/>
        <w:jc w:val="both"/>
        <w:rPr>
          <w:rFonts w:eastAsia="Times New Roman"/>
          <w:color w:val="auto"/>
          <w:lang w:eastAsia="sk-SK"/>
        </w:rPr>
      </w:pPr>
      <w:r>
        <w:rPr>
          <w:rFonts w:eastAsia="Times New Roman"/>
          <w:color w:val="auto"/>
          <w:lang w:eastAsia="sk-SK"/>
        </w:rPr>
        <w:t xml:space="preserve">Úrad očakáva </w:t>
      </w:r>
      <w:r w:rsidR="002A00D5">
        <w:rPr>
          <w:rFonts w:eastAsia="Times New Roman"/>
          <w:color w:val="auto"/>
          <w:lang w:eastAsia="sk-SK"/>
        </w:rPr>
        <w:t>zasielanie</w:t>
      </w:r>
      <w:r w:rsidR="00F06B2D">
        <w:rPr>
          <w:rFonts w:eastAsia="Times New Roman"/>
          <w:color w:val="auto"/>
          <w:lang w:eastAsia="sk-SK"/>
        </w:rPr>
        <w:t xml:space="preserve"> </w:t>
      </w:r>
      <w:r>
        <w:rPr>
          <w:rFonts w:eastAsia="Times New Roman"/>
          <w:color w:val="auto"/>
          <w:lang w:eastAsia="sk-SK"/>
        </w:rPr>
        <w:t>podnet</w:t>
      </w:r>
      <w:r w:rsidR="002A00D5">
        <w:rPr>
          <w:rFonts w:eastAsia="Times New Roman"/>
          <w:color w:val="auto"/>
          <w:lang w:eastAsia="sk-SK"/>
        </w:rPr>
        <w:t>ov</w:t>
      </w:r>
      <w:r>
        <w:rPr>
          <w:rFonts w:eastAsia="Times New Roman"/>
          <w:color w:val="auto"/>
          <w:lang w:eastAsia="sk-SK"/>
        </w:rPr>
        <w:t xml:space="preserve"> k  návrhom</w:t>
      </w:r>
      <w:r w:rsidR="002A00D5">
        <w:rPr>
          <w:rFonts w:eastAsia="Times New Roman"/>
          <w:color w:val="auto"/>
          <w:lang w:eastAsia="sk-SK"/>
        </w:rPr>
        <w:t xml:space="preserve"> </w:t>
      </w:r>
      <w:r w:rsidR="00790268">
        <w:rPr>
          <w:rFonts w:eastAsia="Times New Roman"/>
          <w:color w:val="auto"/>
          <w:lang w:eastAsia="sk-SK"/>
        </w:rPr>
        <w:t xml:space="preserve">uvedeným v tomto Konzultačnom dokumente </w:t>
      </w:r>
      <w:r w:rsidR="002A00D5">
        <w:rPr>
          <w:rFonts w:eastAsia="Times New Roman"/>
          <w:color w:val="auto"/>
          <w:lang w:eastAsia="sk-SK"/>
        </w:rPr>
        <w:t xml:space="preserve">v termíne do </w:t>
      </w:r>
      <w:r w:rsidR="009D50DB" w:rsidRPr="009D50DB">
        <w:rPr>
          <w:rFonts w:eastAsia="Times New Roman"/>
          <w:color w:val="auto"/>
          <w:lang w:eastAsia="sk-SK"/>
        </w:rPr>
        <w:t>07</w:t>
      </w:r>
      <w:r w:rsidR="002A00D5" w:rsidRPr="009D50DB">
        <w:rPr>
          <w:rFonts w:eastAsia="Times New Roman"/>
          <w:color w:val="auto"/>
          <w:lang w:eastAsia="sk-SK"/>
        </w:rPr>
        <w:t>.</w:t>
      </w:r>
      <w:r w:rsidR="009D50DB" w:rsidRPr="009D50DB">
        <w:rPr>
          <w:rFonts w:eastAsia="Times New Roman"/>
          <w:color w:val="auto"/>
          <w:lang w:eastAsia="sk-SK"/>
        </w:rPr>
        <w:t>12</w:t>
      </w:r>
      <w:r w:rsidR="002A00D5" w:rsidRPr="009D50DB">
        <w:rPr>
          <w:rFonts w:eastAsia="Times New Roman"/>
          <w:color w:val="auto"/>
          <w:lang w:eastAsia="sk-SK"/>
        </w:rPr>
        <w:t>.202</w:t>
      </w:r>
      <w:r w:rsidR="00921A97">
        <w:rPr>
          <w:rFonts w:eastAsia="Times New Roman"/>
          <w:color w:val="auto"/>
          <w:lang w:eastAsia="sk-SK"/>
        </w:rPr>
        <w:t>5</w:t>
      </w:r>
      <w:r w:rsidR="002A00D5" w:rsidRPr="002A00D5">
        <w:rPr>
          <w:rFonts w:eastAsia="Times New Roman"/>
          <w:color w:val="auto"/>
          <w:lang w:eastAsia="sk-SK"/>
        </w:rPr>
        <w:t xml:space="preserve"> </w:t>
      </w:r>
      <w:r w:rsidR="002A00D5">
        <w:rPr>
          <w:rFonts w:eastAsia="Times New Roman"/>
          <w:color w:val="auto"/>
          <w:lang w:eastAsia="sk-SK"/>
        </w:rPr>
        <w:t>(vrátane)</w:t>
      </w:r>
      <w:r w:rsidR="00651820" w:rsidRPr="003D0344">
        <w:rPr>
          <w:rFonts w:eastAsia="Times New Roman"/>
          <w:color w:val="auto"/>
          <w:lang w:eastAsia="sk-SK"/>
        </w:rPr>
        <w:t xml:space="preserve">. </w:t>
      </w:r>
      <w:r w:rsidR="002A00D5" w:rsidRPr="002A00D5">
        <w:rPr>
          <w:rFonts w:eastAsia="Times New Roman"/>
          <w:color w:val="auto"/>
          <w:lang w:eastAsia="sk-SK"/>
        </w:rPr>
        <w:t>Na po</w:t>
      </w:r>
      <w:r w:rsidR="002A00D5">
        <w:rPr>
          <w:rFonts w:eastAsia="Times New Roman"/>
          <w:color w:val="auto"/>
          <w:lang w:eastAsia="sk-SK"/>
        </w:rPr>
        <w:t>dnety</w:t>
      </w:r>
      <w:r w:rsidR="002A00D5" w:rsidRPr="002A00D5">
        <w:rPr>
          <w:rFonts w:eastAsia="Times New Roman"/>
          <w:color w:val="auto"/>
          <w:lang w:eastAsia="sk-SK"/>
        </w:rPr>
        <w:t xml:space="preserve"> doručené po tomto termíne </w:t>
      </w:r>
      <w:r w:rsidR="00790268">
        <w:rPr>
          <w:rFonts w:eastAsia="Times New Roman"/>
          <w:color w:val="auto"/>
          <w:lang w:eastAsia="sk-SK"/>
        </w:rPr>
        <w:t>Úrad</w:t>
      </w:r>
      <w:r w:rsidR="002A00D5" w:rsidRPr="002A00D5">
        <w:rPr>
          <w:rFonts w:eastAsia="Times New Roman"/>
          <w:color w:val="auto"/>
          <w:lang w:eastAsia="sk-SK"/>
        </w:rPr>
        <w:t xml:space="preserve"> nebude prihliadať.</w:t>
      </w:r>
      <w:r w:rsidR="002A00D5">
        <w:rPr>
          <w:rFonts w:eastAsia="Times New Roman"/>
          <w:color w:val="auto"/>
          <w:lang w:eastAsia="sk-SK"/>
        </w:rPr>
        <w:t xml:space="preserve"> </w:t>
      </w:r>
      <w:r w:rsidR="005820CE">
        <w:rPr>
          <w:rFonts w:eastAsia="Times New Roman"/>
          <w:color w:val="auto"/>
          <w:lang w:eastAsia="sk-SK"/>
        </w:rPr>
        <w:t xml:space="preserve">Podnety prosíme zasielať </w:t>
      </w:r>
      <w:r w:rsidR="00A73697">
        <w:rPr>
          <w:rFonts w:eastAsia="Times New Roman"/>
          <w:color w:val="auto"/>
          <w:lang w:eastAsia="sk-SK"/>
        </w:rPr>
        <w:t>e-mailom na e-mailov</w:t>
      </w:r>
      <w:r w:rsidR="00CE7C05">
        <w:rPr>
          <w:rFonts w:eastAsia="Times New Roman"/>
          <w:color w:val="auto"/>
          <w:lang w:eastAsia="sk-SK"/>
        </w:rPr>
        <w:t>ú adresu</w:t>
      </w:r>
      <w:r w:rsidR="00976CED">
        <w:rPr>
          <w:rFonts w:eastAsia="Times New Roman"/>
          <w:color w:val="auto"/>
          <w:lang w:eastAsia="sk-SK"/>
        </w:rPr>
        <w:t>:</w:t>
      </w:r>
      <w:r w:rsidR="00CE7C05">
        <w:rPr>
          <w:rFonts w:eastAsia="Times New Roman"/>
          <w:color w:val="auto"/>
          <w:lang w:eastAsia="sk-SK"/>
        </w:rPr>
        <w:t xml:space="preserve"> </w:t>
      </w:r>
      <w:hyperlink r:id="rId11" w:history="1">
        <w:r w:rsidR="00CE7C05" w:rsidRPr="00B10105">
          <w:rPr>
            <w:rStyle w:val="Hypertextovprepojenie"/>
            <w:rFonts w:eastAsia="Times New Roman"/>
            <w:lang w:eastAsia="sk-SK"/>
          </w:rPr>
          <w:t>plyn@urso.gov.sk</w:t>
        </w:r>
      </w:hyperlink>
      <w:r w:rsidR="00E9346E">
        <w:rPr>
          <w:rFonts w:eastAsia="Times New Roman"/>
          <w:color w:val="auto"/>
          <w:lang w:eastAsia="sk-SK"/>
        </w:rPr>
        <w:t>.</w:t>
      </w:r>
      <w:r w:rsidR="002A00D5" w:rsidRPr="002A00D5">
        <w:t xml:space="preserve"> </w:t>
      </w:r>
    </w:p>
    <w:p w14:paraId="4F45EC93" w14:textId="77777777" w:rsidR="00A73697" w:rsidRDefault="00A73697" w:rsidP="00375F00">
      <w:pPr>
        <w:pStyle w:val="Default"/>
        <w:jc w:val="both"/>
        <w:rPr>
          <w:rFonts w:eastAsia="Times New Roman"/>
          <w:color w:val="auto"/>
          <w:lang w:eastAsia="sk-SK"/>
        </w:rPr>
      </w:pPr>
    </w:p>
    <w:p w14:paraId="0B6A4F80" w14:textId="7B54CE2F" w:rsidR="00507F6A" w:rsidRDefault="00526D80" w:rsidP="00375F00">
      <w:pPr>
        <w:pStyle w:val="Default"/>
        <w:jc w:val="both"/>
        <w:rPr>
          <w:rFonts w:eastAsia="Times New Roman"/>
          <w:color w:val="auto"/>
          <w:lang w:eastAsia="sk-SK"/>
        </w:rPr>
      </w:pPr>
      <w:r>
        <w:rPr>
          <w:rFonts w:eastAsia="Times New Roman"/>
          <w:color w:val="auto"/>
          <w:lang w:eastAsia="sk-SK"/>
        </w:rPr>
        <w:t>Účastníci K</w:t>
      </w:r>
      <w:r w:rsidR="00375DD3">
        <w:rPr>
          <w:rFonts w:eastAsia="Times New Roman"/>
          <w:color w:val="auto"/>
          <w:lang w:eastAsia="sk-SK"/>
        </w:rPr>
        <w:t>onzultácie</w:t>
      </w:r>
      <w:r w:rsidR="00507F6A">
        <w:rPr>
          <w:rFonts w:eastAsia="Times New Roman"/>
          <w:color w:val="auto"/>
          <w:lang w:eastAsia="sk-SK"/>
        </w:rPr>
        <w:t xml:space="preserve"> s</w:t>
      </w:r>
      <w:r w:rsidR="006F5E0A">
        <w:rPr>
          <w:rFonts w:eastAsia="Times New Roman"/>
          <w:color w:val="auto"/>
          <w:lang w:eastAsia="sk-SK"/>
        </w:rPr>
        <w:t xml:space="preserve">ú </w:t>
      </w:r>
      <w:r w:rsidR="00507F6A">
        <w:rPr>
          <w:rFonts w:eastAsia="Times New Roman"/>
          <w:color w:val="auto"/>
          <w:lang w:eastAsia="sk-SK"/>
        </w:rPr>
        <w:t>oprávnení</w:t>
      </w:r>
      <w:r w:rsidR="006F5E0A">
        <w:rPr>
          <w:rFonts w:eastAsia="Times New Roman"/>
          <w:color w:val="auto"/>
          <w:lang w:eastAsia="sk-SK"/>
        </w:rPr>
        <w:t xml:space="preserve"> požiadať Ú</w:t>
      </w:r>
      <w:r w:rsidR="00507F6A">
        <w:rPr>
          <w:rFonts w:eastAsia="Times New Roman"/>
          <w:color w:val="auto"/>
          <w:lang w:eastAsia="sk-SK"/>
        </w:rPr>
        <w:t xml:space="preserve">rad o zachovanie </w:t>
      </w:r>
      <w:r w:rsidR="00375DD3">
        <w:rPr>
          <w:rFonts w:eastAsia="Times New Roman"/>
          <w:color w:val="auto"/>
          <w:lang w:eastAsia="sk-SK"/>
        </w:rPr>
        <w:t xml:space="preserve">dôvernosti </w:t>
      </w:r>
      <w:r w:rsidR="007F5765">
        <w:rPr>
          <w:rFonts w:eastAsia="Times New Roman"/>
          <w:color w:val="auto"/>
          <w:lang w:eastAsia="sk-SK"/>
        </w:rPr>
        <w:t xml:space="preserve">zasielaných </w:t>
      </w:r>
      <w:r w:rsidR="0080462E">
        <w:rPr>
          <w:rFonts w:eastAsia="Times New Roman"/>
          <w:color w:val="auto"/>
          <w:lang w:eastAsia="sk-SK"/>
        </w:rPr>
        <w:t>podnetov</w:t>
      </w:r>
      <w:r w:rsidR="00507F6A">
        <w:rPr>
          <w:rFonts w:eastAsia="Times New Roman"/>
          <w:color w:val="auto"/>
          <w:lang w:eastAsia="sk-SK"/>
        </w:rPr>
        <w:t>. V </w:t>
      </w:r>
      <w:r w:rsidR="007F5765">
        <w:rPr>
          <w:rFonts w:eastAsia="Times New Roman"/>
          <w:color w:val="auto"/>
          <w:lang w:eastAsia="sk-SK"/>
        </w:rPr>
        <w:t>takom</w:t>
      </w:r>
      <w:r w:rsidR="00507F6A">
        <w:rPr>
          <w:rFonts w:eastAsia="Times New Roman"/>
          <w:color w:val="auto"/>
          <w:lang w:eastAsia="sk-SK"/>
        </w:rPr>
        <w:t xml:space="preserve"> prípade je potrebné presne uviesť rozsah dôverných informácií vrátane uvedenia dôvodov.</w:t>
      </w:r>
    </w:p>
    <w:p w14:paraId="08789D72" w14:textId="77777777" w:rsidR="004D628A" w:rsidRDefault="004D628A" w:rsidP="00375F00">
      <w:pPr>
        <w:pStyle w:val="Default"/>
        <w:jc w:val="both"/>
        <w:rPr>
          <w:rFonts w:eastAsia="Times New Roman"/>
          <w:color w:val="auto"/>
          <w:lang w:eastAsia="sk-SK"/>
        </w:rPr>
      </w:pPr>
    </w:p>
    <w:p w14:paraId="163CDDE2" w14:textId="77777777" w:rsidR="004D628A" w:rsidRDefault="00130B25" w:rsidP="00375F00">
      <w:pPr>
        <w:pStyle w:val="Default"/>
        <w:jc w:val="both"/>
        <w:rPr>
          <w:rFonts w:eastAsia="Times New Roman"/>
          <w:color w:val="auto"/>
          <w:lang w:eastAsia="sk-SK"/>
        </w:rPr>
      </w:pPr>
      <w:r>
        <w:rPr>
          <w:rFonts w:eastAsia="Times New Roman"/>
          <w:color w:val="auto"/>
          <w:lang w:eastAsia="sk-SK"/>
        </w:rPr>
        <w:t>Tento d</w:t>
      </w:r>
      <w:r w:rsidR="004D628A">
        <w:rPr>
          <w:rFonts w:eastAsia="Times New Roman"/>
          <w:color w:val="auto"/>
          <w:lang w:eastAsia="sk-SK"/>
        </w:rPr>
        <w:t xml:space="preserve">okument je zverejnený v slovenskej i anglickej </w:t>
      </w:r>
      <w:r w:rsidR="005D7A12">
        <w:rPr>
          <w:rFonts w:eastAsia="Times New Roman"/>
          <w:color w:val="auto"/>
          <w:lang w:eastAsia="sk-SK"/>
        </w:rPr>
        <w:t xml:space="preserve">jazykovej </w:t>
      </w:r>
      <w:r w:rsidR="004D628A">
        <w:rPr>
          <w:rFonts w:eastAsia="Times New Roman"/>
          <w:color w:val="auto"/>
          <w:lang w:eastAsia="sk-SK"/>
        </w:rPr>
        <w:t xml:space="preserve">verzii. V prípade rozdielnych výkladov prevažuje </w:t>
      </w:r>
      <w:r w:rsidR="005D7A12">
        <w:rPr>
          <w:rFonts w:eastAsia="Times New Roman"/>
          <w:color w:val="auto"/>
          <w:lang w:eastAsia="sk-SK"/>
        </w:rPr>
        <w:t>slovenská</w:t>
      </w:r>
      <w:r w:rsidR="004D628A">
        <w:rPr>
          <w:rFonts w:eastAsia="Times New Roman"/>
          <w:color w:val="auto"/>
          <w:lang w:eastAsia="sk-SK"/>
        </w:rPr>
        <w:t xml:space="preserve"> </w:t>
      </w:r>
      <w:r w:rsidR="005D7A12">
        <w:rPr>
          <w:rFonts w:eastAsia="Times New Roman"/>
          <w:color w:val="auto"/>
          <w:lang w:eastAsia="sk-SK"/>
        </w:rPr>
        <w:t xml:space="preserve">jazyková </w:t>
      </w:r>
      <w:r w:rsidR="004D628A">
        <w:rPr>
          <w:rFonts w:eastAsia="Times New Roman"/>
          <w:color w:val="auto"/>
          <w:lang w:eastAsia="sk-SK"/>
        </w:rPr>
        <w:t>verzia.</w:t>
      </w:r>
    </w:p>
    <w:p w14:paraId="3818D4CF" w14:textId="77777777" w:rsidR="00375F00" w:rsidRPr="003D0344" w:rsidRDefault="00375F00" w:rsidP="00375F00">
      <w:pPr>
        <w:pStyle w:val="Default"/>
        <w:jc w:val="both"/>
        <w:rPr>
          <w:rFonts w:eastAsia="Times New Roman"/>
          <w:color w:val="auto"/>
          <w:lang w:eastAsia="sk-SK"/>
        </w:rPr>
      </w:pPr>
    </w:p>
    <w:p w14:paraId="737500E0" w14:textId="2FA94FDD" w:rsidR="005039E6" w:rsidRDefault="00E129E6" w:rsidP="00424933">
      <w:pPr>
        <w:jc w:val="both"/>
      </w:pPr>
      <w:r>
        <w:t xml:space="preserve">Pre vylúčenie akýchkoľvek pochybností, </w:t>
      </w:r>
      <w:r w:rsidR="00F00FE4">
        <w:t xml:space="preserve">Úrad plní a dodržiava všetky povinnosti vyplývajúce zo smernice </w:t>
      </w:r>
      <w:r w:rsidR="00424933" w:rsidRPr="00424933">
        <w:t xml:space="preserve">GDPR. </w:t>
      </w:r>
      <w:r w:rsidR="00123899">
        <w:t>Pre viac</w:t>
      </w:r>
      <w:r w:rsidR="00F00FE4">
        <w:t xml:space="preserve"> informácií, prosím navštívte webovú stránku Úradu</w:t>
      </w:r>
      <w:r w:rsidR="000D435B">
        <w:t xml:space="preserve"> </w:t>
      </w:r>
      <w:hyperlink r:id="rId12" w:history="1">
        <w:r w:rsidR="000D435B" w:rsidRPr="001370A7">
          <w:rPr>
            <w:rStyle w:val="Hypertextovprepojenie"/>
          </w:rPr>
          <w:t>www.urso.gov.sk</w:t>
        </w:r>
      </w:hyperlink>
      <w:r w:rsidR="00F00FE4">
        <w:t>.</w:t>
      </w:r>
      <w:r w:rsidR="00424933">
        <w:t xml:space="preserve"> </w:t>
      </w:r>
    </w:p>
    <w:p w14:paraId="6AAF861C" w14:textId="77777777" w:rsidR="004D628A" w:rsidRDefault="004D628A" w:rsidP="00424933">
      <w:pPr>
        <w:jc w:val="both"/>
      </w:pPr>
    </w:p>
    <w:p w14:paraId="2C62BF38" w14:textId="77777777" w:rsidR="00E129E6" w:rsidRDefault="00E129E6" w:rsidP="0002107F">
      <w:pPr>
        <w:jc w:val="both"/>
        <w:rPr>
          <w:b/>
        </w:rPr>
      </w:pPr>
    </w:p>
    <w:p w14:paraId="53B59A39" w14:textId="77777777" w:rsidR="00F22D1F" w:rsidRPr="003D0344" w:rsidRDefault="00DE0103" w:rsidP="00FB7191">
      <w:pPr>
        <w:pStyle w:val="Odsekzoznamu"/>
        <w:numPr>
          <w:ilvl w:val="0"/>
          <w:numId w:val="3"/>
        </w:numPr>
        <w:jc w:val="both"/>
        <w:rPr>
          <w:b/>
        </w:rPr>
      </w:pPr>
      <w:r w:rsidRPr="003D0344">
        <w:rPr>
          <w:b/>
        </w:rPr>
        <w:t>Ďalšie kroky</w:t>
      </w:r>
    </w:p>
    <w:p w14:paraId="78EA5D23" w14:textId="77777777" w:rsidR="00F22D1F" w:rsidRPr="003D0344" w:rsidRDefault="00F22D1F" w:rsidP="00F22D1F">
      <w:pPr>
        <w:pStyle w:val="Default"/>
        <w:rPr>
          <w:rFonts w:eastAsia="Times New Roman"/>
          <w:color w:val="auto"/>
          <w:lang w:eastAsia="sk-SK"/>
        </w:rPr>
      </w:pPr>
    </w:p>
    <w:p w14:paraId="5203FF26" w14:textId="36078540" w:rsidR="000333EC" w:rsidRPr="000333EC" w:rsidRDefault="00A73697" w:rsidP="000333EC">
      <w:pPr>
        <w:pStyle w:val="Default"/>
        <w:jc w:val="both"/>
        <w:rPr>
          <w:rFonts w:eastAsia="Times New Roman"/>
          <w:color w:val="auto"/>
          <w:lang w:eastAsia="sk-SK"/>
        </w:rPr>
      </w:pPr>
      <w:r>
        <w:rPr>
          <w:rFonts w:eastAsia="Times New Roman"/>
          <w:color w:val="auto"/>
          <w:lang w:eastAsia="sk-SK"/>
        </w:rPr>
        <w:t xml:space="preserve">Po </w:t>
      </w:r>
      <w:r w:rsidR="00DA691F">
        <w:rPr>
          <w:rFonts w:eastAsia="Times New Roman"/>
          <w:color w:val="auto"/>
          <w:lang w:eastAsia="sk-SK"/>
        </w:rPr>
        <w:t>s</w:t>
      </w:r>
      <w:r w:rsidR="00830C0C">
        <w:rPr>
          <w:rFonts w:eastAsia="Times New Roman"/>
          <w:color w:val="auto"/>
          <w:lang w:eastAsia="sk-SK"/>
        </w:rPr>
        <w:t xml:space="preserve">končení </w:t>
      </w:r>
      <w:r>
        <w:rPr>
          <w:rFonts w:eastAsia="Times New Roman"/>
          <w:color w:val="auto"/>
          <w:lang w:eastAsia="sk-SK"/>
        </w:rPr>
        <w:t>Konzultácie Úrad vykoná podrobné vyhodnotenie podnetov prijatých v rámci Konzultácie. Následne Ú</w:t>
      </w:r>
      <w:r w:rsidR="00AF6028">
        <w:rPr>
          <w:rFonts w:eastAsia="Times New Roman"/>
          <w:color w:val="auto"/>
          <w:lang w:eastAsia="sk-SK"/>
        </w:rPr>
        <w:t>rad prijme odôvodnené R</w:t>
      </w:r>
      <w:r>
        <w:rPr>
          <w:rFonts w:eastAsia="Times New Roman"/>
          <w:color w:val="auto"/>
          <w:lang w:eastAsia="sk-SK"/>
        </w:rPr>
        <w:t xml:space="preserve">ozhodnutie </w:t>
      </w:r>
      <w:r w:rsidR="000333EC" w:rsidRPr="00FD5605">
        <w:rPr>
          <w:rFonts w:eastAsia="Times New Roman"/>
          <w:color w:val="auto"/>
          <w:lang w:eastAsia="sk-SK"/>
        </w:rPr>
        <w:t>o aspektoch uvedených v</w:t>
      </w:r>
      <w:r w:rsidR="000333EC">
        <w:rPr>
          <w:rFonts w:eastAsia="Times New Roman"/>
          <w:color w:val="auto"/>
          <w:lang w:eastAsia="sk-SK"/>
        </w:rPr>
        <w:t> článku 28 ods. 1 TAR NC</w:t>
      </w:r>
      <w:r w:rsidR="00D13270">
        <w:rPr>
          <w:rFonts w:eastAsia="Times New Roman"/>
          <w:color w:val="auto"/>
          <w:lang w:eastAsia="sk-SK"/>
        </w:rPr>
        <w:t xml:space="preserve"> v súlade s platnou legislatívou</w:t>
      </w:r>
      <w:r w:rsidR="00FD5605" w:rsidRPr="00FD5605">
        <w:rPr>
          <w:rFonts w:eastAsia="Times New Roman"/>
          <w:color w:val="auto"/>
          <w:lang w:eastAsia="sk-SK"/>
        </w:rPr>
        <w:t>.</w:t>
      </w:r>
      <w:r w:rsidR="000333EC">
        <w:rPr>
          <w:rFonts w:eastAsia="Times New Roman"/>
          <w:color w:val="auto"/>
          <w:lang w:eastAsia="sk-SK"/>
        </w:rPr>
        <w:t xml:space="preserve"> Úrad zohľadní </w:t>
      </w:r>
      <w:r w:rsidR="000333EC" w:rsidRPr="000333EC">
        <w:rPr>
          <w:rFonts w:eastAsia="Times New Roman"/>
          <w:color w:val="auto"/>
          <w:lang w:eastAsia="sk-SK"/>
        </w:rPr>
        <w:t xml:space="preserve">stanoviská národných regulačných orgánov </w:t>
      </w:r>
      <w:r w:rsidR="00130B25" w:rsidRPr="000333EC">
        <w:rPr>
          <w:rFonts w:eastAsia="Times New Roman"/>
          <w:color w:val="auto"/>
          <w:lang w:eastAsia="sk-SK"/>
        </w:rPr>
        <w:t xml:space="preserve">členských štátov </w:t>
      </w:r>
      <w:r w:rsidR="000333EC" w:rsidRPr="000333EC">
        <w:rPr>
          <w:rFonts w:eastAsia="Times New Roman"/>
          <w:color w:val="auto"/>
          <w:lang w:eastAsia="sk-SK"/>
        </w:rPr>
        <w:t xml:space="preserve">priamo prepojených </w:t>
      </w:r>
      <w:r w:rsidR="000333EC">
        <w:rPr>
          <w:rFonts w:eastAsia="Times New Roman"/>
          <w:color w:val="auto"/>
          <w:lang w:eastAsia="sk-SK"/>
        </w:rPr>
        <w:t xml:space="preserve">so Slovenskou republikou </w:t>
      </w:r>
      <w:r w:rsidR="000333EC" w:rsidRPr="000333EC">
        <w:rPr>
          <w:rFonts w:eastAsia="Times New Roman"/>
          <w:color w:val="auto"/>
          <w:lang w:eastAsia="sk-SK"/>
        </w:rPr>
        <w:t>a taktiež podnety prijaté od ostatných relevantných zainteresovaných strán pre</w:t>
      </w:r>
      <w:r w:rsidR="000333EC">
        <w:rPr>
          <w:rFonts w:eastAsia="Times New Roman"/>
          <w:color w:val="auto"/>
          <w:lang w:eastAsia="sk-SK"/>
        </w:rPr>
        <w:t>d vydaním odôvodnené</w:t>
      </w:r>
      <w:r w:rsidR="00130B25">
        <w:rPr>
          <w:rFonts w:eastAsia="Times New Roman"/>
          <w:color w:val="auto"/>
          <w:lang w:eastAsia="sk-SK"/>
        </w:rPr>
        <w:t>ho</w:t>
      </w:r>
      <w:r w:rsidR="000333EC">
        <w:rPr>
          <w:rFonts w:eastAsia="Times New Roman"/>
          <w:color w:val="auto"/>
          <w:lang w:eastAsia="sk-SK"/>
        </w:rPr>
        <w:t xml:space="preserve"> Ro</w:t>
      </w:r>
      <w:r w:rsidR="000333EC" w:rsidRPr="000333EC">
        <w:rPr>
          <w:rFonts w:eastAsia="Times New Roman"/>
          <w:color w:val="auto"/>
          <w:lang w:eastAsia="sk-SK"/>
        </w:rPr>
        <w:t>zhodnutia.</w:t>
      </w:r>
      <w:r w:rsidR="000333EC">
        <w:rPr>
          <w:rFonts w:eastAsia="Times New Roman"/>
          <w:color w:val="auto"/>
          <w:lang w:eastAsia="sk-SK"/>
        </w:rPr>
        <w:t xml:space="preserve"> Pri prijímaní Rozhodnutia Úrad zároveň zohľadní všetky relevantné aspekty uvedené v článku 28 ods. 3 TAR NC.</w:t>
      </w:r>
    </w:p>
    <w:p w14:paraId="7E604352" w14:textId="77777777" w:rsidR="000333EC" w:rsidRDefault="00130B25" w:rsidP="0073123C">
      <w:pPr>
        <w:pStyle w:val="Default"/>
        <w:jc w:val="both"/>
        <w:rPr>
          <w:rFonts w:eastAsia="Times New Roman"/>
          <w:color w:val="auto"/>
          <w:lang w:eastAsia="sk-SK"/>
        </w:rPr>
      </w:pPr>
      <w:r>
        <w:rPr>
          <w:rFonts w:eastAsia="Times New Roman"/>
          <w:color w:val="auto"/>
          <w:lang w:eastAsia="sk-SK"/>
        </w:rPr>
        <w:t xml:space="preserve">  </w:t>
      </w:r>
    </w:p>
    <w:sectPr w:rsidR="000333EC"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C84F025" w16cex:dateUtc="2025-09-29T09:46:00Z"/>
  <w16cex:commentExtensible w16cex:durableId="2C84EFE3" w16cex:dateUtc="2025-09-29T09:45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901F55" w14:textId="77777777" w:rsidR="002C0367" w:rsidRDefault="002C0367" w:rsidP="007D1DE2">
      <w:r>
        <w:separator/>
      </w:r>
    </w:p>
  </w:endnote>
  <w:endnote w:type="continuationSeparator" w:id="0">
    <w:p w14:paraId="64047D10" w14:textId="77777777" w:rsidR="002C0367" w:rsidRDefault="002C0367" w:rsidP="007D1D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lang w:val="en-GB"/>
      </w:rPr>
      <w:id w:val="-1235390537"/>
      <w:docPartObj>
        <w:docPartGallery w:val="Page Numbers (Bottom of Page)"/>
        <w:docPartUnique/>
      </w:docPartObj>
    </w:sdtPr>
    <w:sdtEndPr/>
    <w:sdtContent>
      <w:sdt>
        <w:sdtPr>
          <w:rPr>
            <w:lang w:val="en-GB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52449AA" w14:textId="1E58BE02" w:rsidR="00CB02CE" w:rsidRPr="00C66FA6" w:rsidRDefault="00CB02CE">
            <w:pPr>
              <w:pStyle w:val="Pta"/>
              <w:jc w:val="right"/>
              <w:rPr>
                <w:lang w:val="en-GB"/>
              </w:rPr>
            </w:pPr>
            <w:r w:rsidRPr="00DE0103">
              <w:t xml:space="preserve">Strana </w:t>
            </w:r>
            <w:r w:rsidRPr="00DE0103">
              <w:rPr>
                <w:bCs/>
              </w:rPr>
              <w:fldChar w:fldCharType="begin"/>
            </w:r>
            <w:r w:rsidRPr="00DE0103">
              <w:rPr>
                <w:bCs/>
              </w:rPr>
              <w:instrText>PAGE</w:instrText>
            </w:r>
            <w:r w:rsidRPr="00DE0103">
              <w:rPr>
                <w:bCs/>
              </w:rPr>
              <w:fldChar w:fldCharType="separate"/>
            </w:r>
            <w:r w:rsidR="00921A97">
              <w:rPr>
                <w:bCs/>
                <w:noProof/>
              </w:rPr>
              <w:t>8</w:t>
            </w:r>
            <w:r w:rsidRPr="00DE0103">
              <w:rPr>
                <w:bCs/>
              </w:rPr>
              <w:fldChar w:fldCharType="end"/>
            </w:r>
            <w:r w:rsidRPr="00DE0103">
              <w:t xml:space="preserve"> z </w:t>
            </w:r>
            <w:r w:rsidRPr="00DE0103">
              <w:rPr>
                <w:bCs/>
              </w:rPr>
              <w:fldChar w:fldCharType="begin"/>
            </w:r>
            <w:r w:rsidRPr="00DE0103">
              <w:rPr>
                <w:bCs/>
              </w:rPr>
              <w:instrText>NUMPAGES</w:instrText>
            </w:r>
            <w:r w:rsidRPr="00DE0103">
              <w:rPr>
                <w:bCs/>
              </w:rPr>
              <w:fldChar w:fldCharType="separate"/>
            </w:r>
            <w:r w:rsidR="00921A97">
              <w:rPr>
                <w:bCs/>
                <w:noProof/>
              </w:rPr>
              <w:t>9</w:t>
            </w:r>
            <w:r w:rsidRPr="00DE0103">
              <w:rPr>
                <w:bCs/>
              </w:rPr>
              <w:fldChar w:fldCharType="end"/>
            </w:r>
          </w:p>
        </w:sdtContent>
      </w:sdt>
    </w:sdtContent>
  </w:sdt>
  <w:p w14:paraId="2C2ABFF2" w14:textId="77777777" w:rsidR="00CB02CE" w:rsidRDefault="00CB02CE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26EC0F" w14:textId="77777777" w:rsidR="002C0367" w:rsidRDefault="002C0367" w:rsidP="007D1DE2">
      <w:r>
        <w:separator/>
      </w:r>
    </w:p>
  </w:footnote>
  <w:footnote w:type="continuationSeparator" w:id="0">
    <w:p w14:paraId="10D3580B" w14:textId="77777777" w:rsidR="002C0367" w:rsidRDefault="002C0367" w:rsidP="007D1DE2">
      <w:r>
        <w:continuationSeparator/>
      </w:r>
    </w:p>
  </w:footnote>
  <w:footnote w:id="1">
    <w:p w14:paraId="1F5FEA36" w14:textId="72E664C9" w:rsidR="00CB02CE" w:rsidRPr="00E1359C" w:rsidRDefault="00CB02CE" w:rsidP="001F10C6">
      <w:pPr>
        <w:pStyle w:val="Textpoznmkypodiarou"/>
        <w:jc w:val="both"/>
      </w:pPr>
      <w:r>
        <w:rPr>
          <w:rStyle w:val="Odkaznapoznmkupodiarou"/>
        </w:rPr>
        <w:footnoteRef/>
      </w:r>
      <w:r>
        <w:t xml:space="preserve"> N</w:t>
      </w:r>
      <w:r w:rsidRPr="005E2228">
        <w:t>ariadeni</w:t>
      </w:r>
      <w:r>
        <w:t>e</w:t>
      </w:r>
      <w:r w:rsidRPr="005E2228">
        <w:t xml:space="preserve"> Komisie (EÚ) 2017/460 zo 16. marca 2017, ktorým sa stanovuje sieťový predpis o harmonizovaných štruktúrach taríf za prepravu plynu</w:t>
      </w:r>
      <w:r w:rsidRPr="00E1359C">
        <w:t>, (Ú</w:t>
      </w:r>
      <w:r w:rsidR="003522EF">
        <w:t>.</w:t>
      </w:r>
      <w:r w:rsidR="007B36EE">
        <w:t xml:space="preserve"> </w:t>
      </w:r>
      <w:r w:rsidR="003522EF">
        <w:t>v. EÚ, L 72</w:t>
      </w:r>
      <w:r w:rsidR="00CA55E6">
        <w:t>/29</w:t>
      </w:r>
      <w:r w:rsidR="003522EF">
        <w:t>, 17.</w:t>
      </w:r>
      <w:r w:rsidRPr="00E1359C">
        <w:t xml:space="preserve">3.2017) </w:t>
      </w:r>
    </w:p>
    <w:p w14:paraId="3DA8DA6E" w14:textId="77777777" w:rsidR="00CB02CE" w:rsidRDefault="00CB02CE" w:rsidP="001F10C6">
      <w:pPr>
        <w:pStyle w:val="Textpoznmkypodiarou"/>
      </w:pPr>
    </w:p>
  </w:footnote>
  <w:footnote w:id="2">
    <w:p w14:paraId="26DB8858" w14:textId="77777777" w:rsidR="00E421EF" w:rsidRPr="00B04620" w:rsidRDefault="00E421EF" w:rsidP="00E421EF">
      <w:pPr>
        <w:pStyle w:val="Textpoznmkypodiarou"/>
        <w:jc w:val="both"/>
      </w:pPr>
      <w:r w:rsidRPr="00B04620">
        <w:rPr>
          <w:rStyle w:val="Odkaznapoznmkupodiarou"/>
        </w:rPr>
        <w:footnoteRef/>
      </w:r>
      <w:r w:rsidRPr="00B04620">
        <w:t xml:space="preserve"> </w:t>
      </w:r>
      <w:r w:rsidRPr="00B04620">
        <w:t xml:space="preserve">Pokiaľ nie je </w:t>
      </w:r>
      <w:r>
        <w:t xml:space="preserve">v dokumente </w:t>
      </w:r>
      <w:r w:rsidRPr="00B04620">
        <w:t xml:space="preserve">uvedené inak, odkazom na článok (články) v rámci daného Konzultačného dokumentu je myslený odkaz (odkazy) na článok (články) nariadenia TAR NC.   </w:t>
      </w:r>
    </w:p>
  </w:footnote>
  <w:footnote w:id="3">
    <w:p w14:paraId="2F875A42" w14:textId="4C36B727" w:rsidR="00FB3630" w:rsidRDefault="00FB3630" w:rsidP="00FB3630">
      <w:pPr>
        <w:pStyle w:val="Textpoznmkypodiarou"/>
        <w:jc w:val="both"/>
      </w:pPr>
      <w:r>
        <w:rPr>
          <w:rStyle w:val="Odkaznapoznmkupodiarou"/>
        </w:rPr>
        <w:footnoteRef/>
      </w:r>
      <w:r>
        <w:t xml:space="preserve"> </w:t>
      </w:r>
      <w:r>
        <w:t xml:space="preserve">Vstupné/výstupné body </w:t>
      </w:r>
      <w:proofErr w:type="spellStart"/>
      <w:r>
        <w:t>Lanžhot</w:t>
      </w:r>
      <w:proofErr w:type="spellEnd"/>
      <w:r>
        <w:t xml:space="preserve">, </w:t>
      </w:r>
      <w:proofErr w:type="spellStart"/>
      <w:r>
        <w:t>Baumgarten</w:t>
      </w:r>
      <w:proofErr w:type="spellEnd"/>
      <w:r>
        <w:t>, Veľké Zlievce a Výrava sú prepojovacími bodmi podľ</w:t>
      </w:r>
      <w:r w:rsidR="002F3AB4">
        <w:t xml:space="preserve">a </w:t>
      </w:r>
      <w:r w:rsidR="00A958B3">
        <w:t xml:space="preserve">nariadenia </w:t>
      </w:r>
      <w:r>
        <w:t>Komisie (EÚ) 2017/459 zo 16. marca 2017, ktorým sa stanovuje sieťový predpis o mechanizmoch prideľovania kapacity v plynárenských prepravných sieťach a ktorým sa zrušuje nariadenie (EÚ) č. 984/2013</w:t>
      </w:r>
      <w:r w:rsidR="00A958B3">
        <w:t xml:space="preserve"> </w:t>
      </w:r>
      <w:r w:rsidR="00A958B3" w:rsidRPr="00A958B3">
        <w:t>(Ú.</w:t>
      </w:r>
      <w:r w:rsidR="005108DD">
        <w:t> </w:t>
      </w:r>
      <w:r w:rsidR="00A958B3" w:rsidRPr="00A958B3">
        <w:t>v. EÚ, L 72</w:t>
      </w:r>
      <w:r w:rsidR="00E77AF3">
        <w:t>/1, 17.3.</w:t>
      </w:r>
      <w:r w:rsidR="00A958B3" w:rsidRPr="00A958B3">
        <w:t>2017</w:t>
      </w:r>
      <w:r w:rsidR="00A958B3">
        <w:t>)</w:t>
      </w:r>
      <w: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E523C"/>
    <w:multiLevelType w:val="hybridMultilevel"/>
    <w:tmpl w:val="DC8EE29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B256F8"/>
    <w:multiLevelType w:val="hybridMultilevel"/>
    <w:tmpl w:val="6310E2A0"/>
    <w:lvl w:ilvl="0" w:tplc="041B0011">
      <w:start w:val="1"/>
      <w:numFmt w:val="decimal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7F428E"/>
    <w:multiLevelType w:val="hybridMultilevel"/>
    <w:tmpl w:val="AA68F67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24282A"/>
    <w:multiLevelType w:val="hybridMultilevel"/>
    <w:tmpl w:val="72E09ADE"/>
    <w:lvl w:ilvl="0" w:tplc="103ABDCE">
      <w:start w:val="1"/>
      <w:numFmt w:val="decimal"/>
      <w:lvlText w:val="16.%1."/>
      <w:lvlJc w:val="left"/>
      <w:pPr>
        <w:ind w:left="2160" w:hanging="360"/>
      </w:pPr>
      <w:rPr>
        <w:rFonts w:hint="default"/>
      </w:rPr>
    </w:lvl>
    <w:lvl w:ilvl="1" w:tplc="EC96FB4C">
      <w:start w:val="1"/>
      <w:numFmt w:val="decimal"/>
      <w:lvlText w:val="11.%2."/>
      <w:lvlJc w:val="left"/>
      <w:pPr>
        <w:ind w:left="1070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33E6402"/>
    <w:multiLevelType w:val="hybridMultilevel"/>
    <w:tmpl w:val="CB8E7BA0"/>
    <w:lvl w:ilvl="0" w:tplc="DB0E44E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9B5431"/>
    <w:multiLevelType w:val="hybridMultilevel"/>
    <w:tmpl w:val="2C3A349E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BD006E"/>
    <w:multiLevelType w:val="hybridMultilevel"/>
    <w:tmpl w:val="CB30A20C"/>
    <w:lvl w:ilvl="0" w:tplc="5420AED6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4C53F0"/>
    <w:multiLevelType w:val="hybridMultilevel"/>
    <w:tmpl w:val="E8BC3BCE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421527"/>
    <w:multiLevelType w:val="hybridMultilevel"/>
    <w:tmpl w:val="5316DC9E"/>
    <w:lvl w:ilvl="0" w:tplc="E4984FA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652EC5"/>
    <w:multiLevelType w:val="hybridMultilevel"/>
    <w:tmpl w:val="FD2E5F0E"/>
    <w:lvl w:ilvl="0" w:tplc="041B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5763CB"/>
    <w:multiLevelType w:val="hybridMultilevel"/>
    <w:tmpl w:val="44A497AA"/>
    <w:lvl w:ilvl="0" w:tplc="DB0E44E8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15086C"/>
    <w:multiLevelType w:val="hybridMultilevel"/>
    <w:tmpl w:val="5514760E"/>
    <w:lvl w:ilvl="0" w:tplc="4B92B6C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031EF1"/>
    <w:multiLevelType w:val="hybridMultilevel"/>
    <w:tmpl w:val="B188404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1C3FCF"/>
    <w:multiLevelType w:val="hybridMultilevel"/>
    <w:tmpl w:val="C7B61A82"/>
    <w:lvl w:ilvl="0" w:tplc="3F90C6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667E5F"/>
    <w:multiLevelType w:val="hybridMultilevel"/>
    <w:tmpl w:val="CE727126"/>
    <w:lvl w:ilvl="0" w:tplc="69AA2FD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ED6A12"/>
    <w:multiLevelType w:val="hybridMultilevel"/>
    <w:tmpl w:val="E7543122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C9076B"/>
    <w:multiLevelType w:val="hybridMultilevel"/>
    <w:tmpl w:val="93F0F54A"/>
    <w:lvl w:ilvl="0" w:tplc="3F90C6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F17717"/>
    <w:multiLevelType w:val="hybridMultilevel"/>
    <w:tmpl w:val="725819BA"/>
    <w:lvl w:ilvl="0" w:tplc="3F90C6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F31AD7"/>
    <w:multiLevelType w:val="hybridMultilevel"/>
    <w:tmpl w:val="5AC007F6"/>
    <w:lvl w:ilvl="0" w:tplc="54CCA2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07129D"/>
    <w:multiLevelType w:val="hybridMultilevel"/>
    <w:tmpl w:val="67F8087E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295F8B"/>
    <w:multiLevelType w:val="hybridMultilevel"/>
    <w:tmpl w:val="D21E59BE"/>
    <w:lvl w:ilvl="0" w:tplc="D76CDB9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F52D6C"/>
    <w:multiLevelType w:val="hybridMultilevel"/>
    <w:tmpl w:val="6AD4E81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E882303"/>
    <w:multiLevelType w:val="hybridMultilevel"/>
    <w:tmpl w:val="D3D4FF4A"/>
    <w:lvl w:ilvl="0" w:tplc="6B6EB5B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1C9062F"/>
    <w:multiLevelType w:val="hybridMultilevel"/>
    <w:tmpl w:val="E3F28000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7BC3027"/>
    <w:multiLevelType w:val="hybridMultilevel"/>
    <w:tmpl w:val="7B5AA59A"/>
    <w:lvl w:ilvl="0" w:tplc="CD46B5F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9CC4784"/>
    <w:multiLevelType w:val="hybridMultilevel"/>
    <w:tmpl w:val="D21E59BE"/>
    <w:lvl w:ilvl="0" w:tplc="D76CDB9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9E17B55"/>
    <w:multiLevelType w:val="hybridMultilevel"/>
    <w:tmpl w:val="79227884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A6F597B"/>
    <w:multiLevelType w:val="multilevel"/>
    <w:tmpl w:val="D24C4BC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7B6D5908"/>
    <w:multiLevelType w:val="hybridMultilevel"/>
    <w:tmpl w:val="A2064936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C300F1B"/>
    <w:multiLevelType w:val="hybridMultilevel"/>
    <w:tmpl w:val="33FCBF8C"/>
    <w:lvl w:ilvl="0" w:tplc="041B0011">
      <w:start w:val="1"/>
      <w:numFmt w:val="decimal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24"/>
  </w:num>
  <w:num w:numId="3">
    <w:abstractNumId w:val="22"/>
  </w:num>
  <w:num w:numId="4">
    <w:abstractNumId w:val="6"/>
  </w:num>
  <w:num w:numId="5">
    <w:abstractNumId w:val="29"/>
  </w:num>
  <w:num w:numId="6">
    <w:abstractNumId w:val="12"/>
  </w:num>
  <w:num w:numId="7">
    <w:abstractNumId w:val="4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7"/>
  </w:num>
  <w:num w:numId="13">
    <w:abstractNumId w:val="14"/>
  </w:num>
  <w:num w:numId="14">
    <w:abstractNumId w:val="20"/>
  </w:num>
  <w:num w:numId="15">
    <w:abstractNumId w:val="25"/>
  </w:num>
  <w:num w:numId="16">
    <w:abstractNumId w:val="18"/>
  </w:num>
  <w:num w:numId="17">
    <w:abstractNumId w:val="1"/>
  </w:num>
  <w:num w:numId="18">
    <w:abstractNumId w:val="11"/>
  </w:num>
  <w:num w:numId="19">
    <w:abstractNumId w:val="2"/>
  </w:num>
  <w:num w:numId="20">
    <w:abstractNumId w:val="15"/>
  </w:num>
  <w:num w:numId="21">
    <w:abstractNumId w:val="23"/>
  </w:num>
  <w:num w:numId="22">
    <w:abstractNumId w:val="27"/>
  </w:num>
  <w:num w:numId="23">
    <w:abstractNumId w:val="0"/>
  </w:num>
  <w:num w:numId="24">
    <w:abstractNumId w:val="3"/>
  </w:num>
  <w:num w:numId="25">
    <w:abstractNumId w:val="28"/>
  </w:num>
  <w:num w:numId="26">
    <w:abstractNumId w:val="16"/>
  </w:num>
  <w:num w:numId="27">
    <w:abstractNumId w:val="13"/>
  </w:num>
  <w:num w:numId="28">
    <w:abstractNumId w:val="26"/>
  </w:num>
  <w:num w:numId="29">
    <w:abstractNumId w:val="5"/>
  </w:num>
  <w:num w:numId="3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de-DE" w:vendorID="64" w:dllVersion="6" w:nlCheck="1" w:checkStyle="0"/>
  <w:activeWritingStyle w:appName="MSWord" w:lang="en-GB" w:vendorID="64" w:dllVersion="6" w:nlCheck="1" w:checkStyle="1"/>
  <w:activeWritingStyle w:appName="MSWord" w:lang="en-GB" w:vendorID="64" w:dllVersion="4096" w:nlCheck="1" w:checkStyle="0"/>
  <w:activeWritingStyle w:appName="MSWord" w:lang="en-GB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25BF"/>
    <w:rsid w:val="00000E87"/>
    <w:rsid w:val="000018CE"/>
    <w:rsid w:val="00001EE7"/>
    <w:rsid w:val="0000232D"/>
    <w:rsid w:val="00002F16"/>
    <w:rsid w:val="000054A1"/>
    <w:rsid w:val="00007943"/>
    <w:rsid w:val="000106E1"/>
    <w:rsid w:val="0001276D"/>
    <w:rsid w:val="0001368B"/>
    <w:rsid w:val="00013A1E"/>
    <w:rsid w:val="000162BE"/>
    <w:rsid w:val="00016824"/>
    <w:rsid w:val="00017BE5"/>
    <w:rsid w:val="0002107F"/>
    <w:rsid w:val="00023C7F"/>
    <w:rsid w:val="000264DE"/>
    <w:rsid w:val="00026BB1"/>
    <w:rsid w:val="000279AE"/>
    <w:rsid w:val="00031367"/>
    <w:rsid w:val="000333EC"/>
    <w:rsid w:val="0004170E"/>
    <w:rsid w:val="00046CE7"/>
    <w:rsid w:val="00046EF1"/>
    <w:rsid w:val="00047E0A"/>
    <w:rsid w:val="00051789"/>
    <w:rsid w:val="00051EBC"/>
    <w:rsid w:val="00056C88"/>
    <w:rsid w:val="00056F8A"/>
    <w:rsid w:val="00057155"/>
    <w:rsid w:val="00057BAF"/>
    <w:rsid w:val="00060FFA"/>
    <w:rsid w:val="00085644"/>
    <w:rsid w:val="00090EE3"/>
    <w:rsid w:val="00092535"/>
    <w:rsid w:val="00095E5B"/>
    <w:rsid w:val="00096F2A"/>
    <w:rsid w:val="00097C23"/>
    <w:rsid w:val="000A0F3C"/>
    <w:rsid w:val="000A18AD"/>
    <w:rsid w:val="000A1A6C"/>
    <w:rsid w:val="000A3709"/>
    <w:rsid w:val="000A60CB"/>
    <w:rsid w:val="000B3E49"/>
    <w:rsid w:val="000B47EE"/>
    <w:rsid w:val="000B6BA4"/>
    <w:rsid w:val="000C07C4"/>
    <w:rsid w:val="000C28BC"/>
    <w:rsid w:val="000C2A79"/>
    <w:rsid w:val="000C408B"/>
    <w:rsid w:val="000D0066"/>
    <w:rsid w:val="000D1038"/>
    <w:rsid w:val="000D435B"/>
    <w:rsid w:val="000D4D0F"/>
    <w:rsid w:val="000D7125"/>
    <w:rsid w:val="000E1C16"/>
    <w:rsid w:val="000E21A6"/>
    <w:rsid w:val="000E733F"/>
    <w:rsid w:val="000F076C"/>
    <w:rsid w:val="000F1BD2"/>
    <w:rsid w:val="000F4C29"/>
    <w:rsid w:val="000F6DE3"/>
    <w:rsid w:val="000F76B2"/>
    <w:rsid w:val="000F7A7A"/>
    <w:rsid w:val="0010096F"/>
    <w:rsid w:val="00101DB4"/>
    <w:rsid w:val="00102D6D"/>
    <w:rsid w:val="001035AE"/>
    <w:rsid w:val="001042B3"/>
    <w:rsid w:val="00106662"/>
    <w:rsid w:val="00106A74"/>
    <w:rsid w:val="00107F2E"/>
    <w:rsid w:val="0011363B"/>
    <w:rsid w:val="001150CD"/>
    <w:rsid w:val="00122F92"/>
    <w:rsid w:val="00123899"/>
    <w:rsid w:val="0012489F"/>
    <w:rsid w:val="0013039A"/>
    <w:rsid w:val="00130B25"/>
    <w:rsid w:val="00131E88"/>
    <w:rsid w:val="00131E9C"/>
    <w:rsid w:val="001362A5"/>
    <w:rsid w:val="00140ED0"/>
    <w:rsid w:val="00141F18"/>
    <w:rsid w:val="0014369B"/>
    <w:rsid w:val="00145CAD"/>
    <w:rsid w:val="001463C2"/>
    <w:rsid w:val="001508DB"/>
    <w:rsid w:val="0015093A"/>
    <w:rsid w:val="0015106B"/>
    <w:rsid w:val="001516EC"/>
    <w:rsid w:val="00151CB0"/>
    <w:rsid w:val="00155F25"/>
    <w:rsid w:val="00155FC7"/>
    <w:rsid w:val="00157389"/>
    <w:rsid w:val="00157B3B"/>
    <w:rsid w:val="00157F02"/>
    <w:rsid w:val="00163DA4"/>
    <w:rsid w:val="00170B96"/>
    <w:rsid w:val="00170F0D"/>
    <w:rsid w:val="001710DE"/>
    <w:rsid w:val="001733E4"/>
    <w:rsid w:val="001738E3"/>
    <w:rsid w:val="00173C31"/>
    <w:rsid w:val="0017499C"/>
    <w:rsid w:val="001754EE"/>
    <w:rsid w:val="00181BE0"/>
    <w:rsid w:val="00182EE0"/>
    <w:rsid w:val="00184653"/>
    <w:rsid w:val="001847A5"/>
    <w:rsid w:val="00192E8A"/>
    <w:rsid w:val="0019369A"/>
    <w:rsid w:val="00195384"/>
    <w:rsid w:val="00195B49"/>
    <w:rsid w:val="00197A4B"/>
    <w:rsid w:val="001A3177"/>
    <w:rsid w:val="001A4B7E"/>
    <w:rsid w:val="001A59BE"/>
    <w:rsid w:val="001A671D"/>
    <w:rsid w:val="001A7113"/>
    <w:rsid w:val="001B02D4"/>
    <w:rsid w:val="001B0397"/>
    <w:rsid w:val="001B11AF"/>
    <w:rsid w:val="001B195A"/>
    <w:rsid w:val="001B1C59"/>
    <w:rsid w:val="001B22ED"/>
    <w:rsid w:val="001B7D51"/>
    <w:rsid w:val="001C245B"/>
    <w:rsid w:val="001C4402"/>
    <w:rsid w:val="001C4B3D"/>
    <w:rsid w:val="001C5D67"/>
    <w:rsid w:val="001D2781"/>
    <w:rsid w:val="001D29C6"/>
    <w:rsid w:val="001D4677"/>
    <w:rsid w:val="001D5108"/>
    <w:rsid w:val="001E0461"/>
    <w:rsid w:val="001E4532"/>
    <w:rsid w:val="001E52D5"/>
    <w:rsid w:val="001E627E"/>
    <w:rsid w:val="001F0ECD"/>
    <w:rsid w:val="001F0FDB"/>
    <w:rsid w:val="001F10C6"/>
    <w:rsid w:val="001F5D34"/>
    <w:rsid w:val="001F756E"/>
    <w:rsid w:val="00200D0A"/>
    <w:rsid w:val="00200ED5"/>
    <w:rsid w:val="00201980"/>
    <w:rsid w:val="00201B82"/>
    <w:rsid w:val="00202484"/>
    <w:rsid w:val="002026C2"/>
    <w:rsid w:val="00204656"/>
    <w:rsid w:val="00204A6F"/>
    <w:rsid w:val="00204EB7"/>
    <w:rsid w:val="00205612"/>
    <w:rsid w:val="00212B72"/>
    <w:rsid w:val="00221335"/>
    <w:rsid w:val="00231A71"/>
    <w:rsid w:val="00232045"/>
    <w:rsid w:val="002335ED"/>
    <w:rsid w:val="00233A03"/>
    <w:rsid w:val="00236202"/>
    <w:rsid w:val="00240C67"/>
    <w:rsid w:val="00246772"/>
    <w:rsid w:val="00252623"/>
    <w:rsid w:val="00256651"/>
    <w:rsid w:val="002569D7"/>
    <w:rsid w:val="002612A6"/>
    <w:rsid w:val="002620E0"/>
    <w:rsid w:val="00262637"/>
    <w:rsid w:val="0026297F"/>
    <w:rsid w:val="00263775"/>
    <w:rsid w:val="00267E33"/>
    <w:rsid w:val="00270D45"/>
    <w:rsid w:val="00270F89"/>
    <w:rsid w:val="002718CF"/>
    <w:rsid w:val="00271BA4"/>
    <w:rsid w:val="00271F32"/>
    <w:rsid w:val="002720F0"/>
    <w:rsid w:val="002740B5"/>
    <w:rsid w:val="00275BBB"/>
    <w:rsid w:val="0027632A"/>
    <w:rsid w:val="002765F2"/>
    <w:rsid w:val="00276697"/>
    <w:rsid w:val="00277ECF"/>
    <w:rsid w:val="00282826"/>
    <w:rsid w:val="00282F32"/>
    <w:rsid w:val="00283689"/>
    <w:rsid w:val="00285442"/>
    <w:rsid w:val="00285B63"/>
    <w:rsid w:val="00287295"/>
    <w:rsid w:val="00292231"/>
    <w:rsid w:val="0029233A"/>
    <w:rsid w:val="00293CDA"/>
    <w:rsid w:val="00293F5B"/>
    <w:rsid w:val="00295FC6"/>
    <w:rsid w:val="00296E2F"/>
    <w:rsid w:val="002974BA"/>
    <w:rsid w:val="002A00D5"/>
    <w:rsid w:val="002A1A84"/>
    <w:rsid w:val="002A360A"/>
    <w:rsid w:val="002A3D03"/>
    <w:rsid w:val="002A6F4F"/>
    <w:rsid w:val="002B41E2"/>
    <w:rsid w:val="002B4E28"/>
    <w:rsid w:val="002B6D3F"/>
    <w:rsid w:val="002C0367"/>
    <w:rsid w:val="002C1615"/>
    <w:rsid w:val="002C3058"/>
    <w:rsid w:val="002C3985"/>
    <w:rsid w:val="002C4BCF"/>
    <w:rsid w:val="002C66FE"/>
    <w:rsid w:val="002C7F90"/>
    <w:rsid w:val="002D2B33"/>
    <w:rsid w:val="002D3F15"/>
    <w:rsid w:val="002D5CB7"/>
    <w:rsid w:val="002D78EB"/>
    <w:rsid w:val="002E2A1D"/>
    <w:rsid w:val="002E5C10"/>
    <w:rsid w:val="002E7523"/>
    <w:rsid w:val="002F1B4B"/>
    <w:rsid w:val="002F1F56"/>
    <w:rsid w:val="002F2E7A"/>
    <w:rsid w:val="002F3AB4"/>
    <w:rsid w:val="002F6986"/>
    <w:rsid w:val="002F6BD5"/>
    <w:rsid w:val="002F734E"/>
    <w:rsid w:val="002F794B"/>
    <w:rsid w:val="00300ED2"/>
    <w:rsid w:val="00302B57"/>
    <w:rsid w:val="00305589"/>
    <w:rsid w:val="00307565"/>
    <w:rsid w:val="00316DDE"/>
    <w:rsid w:val="0031767A"/>
    <w:rsid w:val="00321780"/>
    <w:rsid w:val="003226AC"/>
    <w:rsid w:val="00322F0F"/>
    <w:rsid w:val="00332467"/>
    <w:rsid w:val="003329A9"/>
    <w:rsid w:val="00335EFF"/>
    <w:rsid w:val="00336555"/>
    <w:rsid w:val="0033732A"/>
    <w:rsid w:val="00343FCA"/>
    <w:rsid w:val="00344645"/>
    <w:rsid w:val="00345723"/>
    <w:rsid w:val="00346CD4"/>
    <w:rsid w:val="00347C56"/>
    <w:rsid w:val="003512FC"/>
    <w:rsid w:val="003522EF"/>
    <w:rsid w:val="003531EE"/>
    <w:rsid w:val="0036432C"/>
    <w:rsid w:val="0036602C"/>
    <w:rsid w:val="00370E00"/>
    <w:rsid w:val="003738A9"/>
    <w:rsid w:val="00373923"/>
    <w:rsid w:val="003748E5"/>
    <w:rsid w:val="003749C2"/>
    <w:rsid w:val="00375DD3"/>
    <w:rsid w:val="00375F00"/>
    <w:rsid w:val="003762AA"/>
    <w:rsid w:val="003776C0"/>
    <w:rsid w:val="003816FE"/>
    <w:rsid w:val="003820BB"/>
    <w:rsid w:val="00394224"/>
    <w:rsid w:val="00395E49"/>
    <w:rsid w:val="00396A4C"/>
    <w:rsid w:val="00397444"/>
    <w:rsid w:val="00397B45"/>
    <w:rsid w:val="003A2385"/>
    <w:rsid w:val="003A2C55"/>
    <w:rsid w:val="003A47C2"/>
    <w:rsid w:val="003A4ACD"/>
    <w:rsid w:val="003A5805"/>
    <w:rsid w:val="003A5AB1"/>
    <w:rsid w:val="003A64F9"/>
    <w:rsid w:val="003B02E5"/>
    <w:rsid w:val="003B534A"/>
    <w:rsid w:val="003B5B7E"/>
    <w:rsid w:val="003C0EAC"/>
    <w:rsid w:val="003C2708"/>
    <w:rsid w:val="003C34AB"/>
    <w:rsid w:val="003C371C"/>
    <w:rsid w:val="003C3CCD"/>
    <w:rsid w:val="003C5722"/>
    <w:rsid w:val="003C7D8C"/>
    <w:rsid w:val="003D0344"/>
    <w:rsid w:val="003D0494"/>
    <w:rsid w:val="003D0FD3"/>
    <w:rsid w:val="003D1369"/>
    <w:rsid w:val="003D2AC6"/>
    <w:rsid w:val="003D30F2"/>
    <w:rsid w:val="003D5CB5"/>
    <w:rsid w:val="003E35B4"/>
    <w:rsid w:val="003E7BC9"/>
    <w:rsid w:val="003F1336"/>
    <w:rsid w:val="003F2ADB"/>
    <w:rsid w:val="003F2BE2"/>
    <w:rsid w:val="003F6A13"/>
    <w:rsid w:val="003F6F99"/>
    <w:rsid w:val="003F73B4"/>
    <w:rsid w:val="003F7B85"/>
    <w:rsid w:val="004000DB"/>
    <w:rsid w:val="004005DB"/>
    <w:rsid w:val="00401084"/>
    <w:rsid w:val="00402A59"/>
    <w:rsid w:val="00402CDE"/>
    <w:rsid w:val="00403111"/>
    <w:rsid w:val="004033C1"/>
    <w:rsid w:val="00403760"/>
    <w:rsid w:val="00404092"/>
    <w:rsid w:val="00406A0E"/>
    <w:rsid w:val="00407355"/>
    <w:rsid w:val="00413563"/>
    <w:rsid w:val="00414728"/>
    <w:rsid w:val="00414751"/>
    <w:rsid w:val="00417BC8"/>
    <w:rsid w:val="00420997"/>
    <w:rsid w:val="00420B6A"/>
    <w:rsid w:val="00420B86"/>
    <w:rsid w:val="00420D9A"/>
    <w:rsid w:val="00424933"/>
    <w:rsid w:val="004249C8"/>
    <w:rsid w:val="0042571E"/>
    <w:rsid w:val="004258BE"/>
    <w:rsid w:val="00425ADA"/>
    <w:rsid w:val="00427F8D"/>
    <w:rsid w:val="00431446"/>
    <w:rsid w:val="00432EAD"/>
    <w:rsid w:val="00433623"/>
    <w:rsid w:val="00434C1D"/>
    <w:rsid w:val="00437CD3"/>
    <w:rsid w:val="00440474"/>
    <w:rsid w:val="00441606"/>
    <w:rsid w:val="00441CB5"/>
    <w:rsid w:val="00441ED5"/>
    <w:rsid w:val="0044224B"/>
    <w:rsid w:val="00442531"/>
    <w:rsid w:val="0044660A"/>
    <w:rsid w:val="004472D1"/>
    <w:rsid w:val="0044776B"/>
    <w:rsid w:val="004563DC"/>
    <w:rsid w:val="00456BA1"/>
    <w:rsid w:val="00460188"/>
    <w:rsid w:val="004619AD"/>
    <w:rsid w:val="00464637"/>
    <w:rsid w:val="00467185"/>
    <w:rsid w:val="00467EA9"/>
    <w:rsid w:val="00472576"/>
    <w:rsid w:val="00472F0A"/>
    <w:rsid w:val="00475BB8"/>
    <w:rsid w:val="00477446"/>
    <w:rsid w:val="00482300"/>
    <w:rsid w:val="00485269"/>
    <w:rsid w:val="00485CDB"/>
    <w:rsid w:val="00486535"/>
    <w:rsid w:val="00487E64"/>
    <w:rsid w:val="00490243"/>
    <w:rsid w:val="0049273B"/>
    <w:rsid w:val="0049393F"/>
    <w:rsid w:val="00493F5B"/>
    <w:rsid w:val="004941B4"/>
    <w:rsid w:val="00494F2A"/>
    <w:rsid w:val="004974C2"/>
    <w:rsid w:val="004976BB"/>
    <w:rsid w:val="004A1856"/>
    <w:rsid w:val="004A2ED1"/>
    <w:rsid w:val="004A3952"/>
    <w:rsid w:val="004B61BA"/>
    <w:rsid w:val="004C2EE8"/>
    <w:rsid w:val="004C35BF"/>
    <w:rsid w:val="004C6D3B"/>
    <w:rsid w:val="004D2841"/>
    <w:rsid w:val="004D31F1"/>
    <w:rsid w:val="004D5133"/>
    <w:rsid w:val="004D54C2"/>
    <w:rsid w:val="004D5B16"/>
    <w:rsid w:val="004D5E08"/>
    <w:rsid w:val="004D5F68"/>
    <w:rsid w:val="004D628A"/>
    <w:rsid w:val="004D703F"/>
    <w:rsid w:val="004D73D7"/>
    <w:rsid w:val="004D77FC"/>
    <w:rsid w:val="004E08F8"/>
    <w:rsid w:val="004E21F3"/>
    <w:rsid w:val="004E456E"/>
    <w:rsid w:val="004E4A81"/>
    <w:rsid w:val="004E592F"/>
    <w:rsid w:val="004E6C4D"/>
    <w:rsid w:val="004E735A"/>
    <w:rsid w:val="004F001A"/>
    <w:rsid w:val="004F0653"/>
    <w:rsid w:val="004F0A40"/>
    <w:rsid w:val="004F654D"/>
    <w:rsid w:val="004F6564"/>
    <w:rsid w:val="004F79F7"/>
    <w:rsid w:val="004F7C7A"/>
    <w:rsid w:val="00500A46"/>
    <w:rsid w:val="00500BF9"/>
    <w:rsid w:val="00500CCF"/>
    <w:rsid w:val="00500D83"/>
    <w:rsid w:val="005039A9"/>
    <w:rsid w:val="005039E6"/>
    <w:rsid w:val="00503A7A"/>
    <w:rsid w:val="00504D6F"/>
    <w:rsid w:val="00506936"/>
    <w:rsid w:val="00507F6A"/>
    <w:rsid w:val="005108DD"/>
    <w:rsid w:val="0051091A"/>
    <w:rsid w:val="00510AAA"/>
    <w:rsid w:val="00510E66"/>
    <w:rsid w:val="00513688"/>
    <w:rsid w:val="005144B7"/>
    <w:rsid w:val="00514D48"/>
    <w:rsid w:val="0052367B"/>
    <w:rsid w:val="00524CBF"/>
    <w:rsid w:val="00526D80"/>
    <w:rsid w:val="00531312"/>
    <w:rsid w:val="00531D48"/>
    <w:rsid w:val="00531E57"/>
    <w:rsid w:val="00532223"/>
    <w:rsid w:val="005341E9"/>
    <w:rsid w:val="00534F2E"/>
    <w:rsid w:val="00536390"/>
    <w:rsid w:val="00536C6B"/>
    <w:rsid w:val="00542996"/>
    <w:rsid w:val="00544078"/>
    <w:rsid w:val="0054422F"/>
    <w:rsid w:val="005461CB"/>
    <w:rsid w:val="005474F8"/>
    <w:rsid w:val="0055472E"/>
    <w:rsid w:val="00554EED"/>
    <w:rsid w:val="00556986"/>
    <w:rsid w:val="00556DEF"/>
    <w:rsid w:val="00557CAF"/>
    <w:rsid w:val="0056261E"/>
    <w:rsid w:val="00565498"/>
    <w:rsid w:val="005669D3"/>
    <w:rsid w:val="00572180"/>
    <w:rsid w:val="00572850"/>
    <w:rsid w:val="0057781C"/>
    <w:rsid w:val="005803F5"/>
    <w:rsid w:val="00580DEB"/>
    <w:rsid w:val="00581B4D"/>
    <w:rsid w:val="005820CE"/>
    <w:rsid w:val="00587FE9"/>
    <w:rsid w:val="00590350"/>
    <w:rsid w:val="00592003"/>
    <w:rsid w:val="00594F5F"/>
    <w:rsid w:val="00595074"/>
    <w:rsid w:val="005A0669"/>
    <w:rsid w:val="005A1756"/>
    <w:rsid w:val="005A7A23"/>
    <w:rsid w:val="005A7CE7"/>
    <w:rsid w:val="005B211D"/>
    <w:rsid w:val="005B418E"/>
    <w:rsid w:val="005B42F1"/>
    <w:rsid w:val="005B4EDE"/>
    <w:rsid w:val="005B6B84"/>
    <w:rsid w:val="005C0825"/>
    <w:rsid w:val="005C2AA7"/>
    <w:rsid w:val="005C4C45"/>
    <w:rsid w:val="005D0F9D"/>
    <w:rsid w:val="005D33D3"/>
    <w:rsid w:val="005D44B3"/>
    <w:rsid w:val="005D681C"/>
    <w:rsid w:val="005D7A12"/>
    <w:rsid w:val="005E1BBE"/>
    <w:rsid w:val="005E2228"/>
    <w:rsid w:val="005E3A3C"/>
    <w:rsid w:val="005E512C"/>
    <w:rsid w:val="005E577B"/>
    <w:rsid w:val="005E6B0F"/>
    <w:rsid w:val="005E7F93"/>
    <w:rsid w:val="005F0917"/>
    <w:rsid w:val="005F39D7"/>
    <w:rsid w:val="005F58C4"/>
    <w:rsid w:val="005F685F"/>
    <w:rsid w:val="005F6C5C"/>
    <w:rsid w:val="005F75B6"/>
    <w:rsid w:val="00603727"/>
    <w:rsid w:val="00604CD8"/>
    <w:rsid w:val="0060548A"/>
    <w:rsid w:val="006067F7"/>
    <w:rsid w:val="0060797E"/>
    <w:rsid w:val="00610ED5"/>
    <w:rsid w:val="00610FDC"/>
    <w:rsid w:val="00611662"/>
    <w:rsid w:val="0061216E"/>
    <w:rsid w:val="006136E3"/>
    <w:rsid w:val="0061402E"/>
    <w:rsid w:val="006149B5"/>
    <w:rsid w:val="00622845"/>
    <w:rsid w:val="00622B16"/>
    <w:rsid w:val="006234BF"/>
    <w:rsid w:val="00623ACD"/>
    <w:rsid w:val="00624192"/>
    <w:rsid w:val="00625C09"/>
    <w:rsid w:val="006317CB"/>
    <w:rsid w:val="00632D72"/>
    <w:rsid w:val="0063437F"/>
    <w:rsid w:val="00634708"/>
    <w:rsid w:val="006375C3"/>
    <w:rsid w:val="00637D60"/>
    <w:rsid w:val="00641FCA"/>
    <w:rsid w:val="0064230A"/>
    <w:rsid w:val="00650F6D"/>
    <w:rsid w:val="006512F7"/>
    <w:rsid w:val="00651820"/>
    <w:rsid w:val="00651C3C"/>
    <w:rsid w:val="00651D5E"/>
    <w:rsid w:val="006520A6"/>
    <w:rsid w:val="006529CA"/>
    <w:rsid w:val="006560E8"/>
    <w:rsid w:val="00660EB2"/>
    <w:rsid w:val="0066156A"/>
    <w:rsid w:val="0066173A"/>
    <w:rsid w:val="00665A3D"/>
    <w:rsid w:val="0066797C"/>
    <w:rsid w:val="00667AA5"/>
    <w:rsid w:val="00672046"/>
    <w:rsid w:val="00682ED9"/>
    <w:rsid w:val="00683B65"/>
    <w:rsid w:val="00683EA9"/>
    <w:rsid w:val="006859E0"/>
    <w:rsid w:val="0069272C"/>
    <w:rsid w:val="00692F15"/>
    <w:rsid w:val="00693949"/>
    <w:rsid w:val="00694250"/>
    <w:rsid w:val="00696799"/>
    <w:rsid w:val="006A158A"/>
    <w:rsid w:val="006A1B07"/>
    <w:rsid w:val="006A3240"/>
    <w:rsid w:val="006A3B77"/>
    <w:rsid w:val="006A3CF9"/>
    <w:rsid w:val="006A452C"/>
    <w:rsid w:val="006A6E58"/>
    <w:rsid w:val="006A7C81"/>
    <w:rsid w:val="006B12D7"/>
    <w:rsid w:val="006B1BF7"/>
    <w:rsid w:val="006B4E82"/>
    <w:rsid w:val="006B78BF"/>
    <w:rsid w:val="006B7D64"/>
    <w:rsid w:val="006C05E3"/>
    <w:rsid w:val="006C2183"/>
    <w:rsid w:val="006C34C5"/>
    <w:rsid w:val="006C50A6"/>
    <w:rsid w:val="006C5644"/>
    <w:rsid w:val="006C5AA9"/>
    <w:rsid w:val="006C722F"/>
    <w:rsid w:val="006D00C3"/>
    <w:rsid w:val="006D02F2"/>
    <w:rsid w:val="006D26F5"/>
    <w:rsid w:val="006D28DC"/>
    <w:rsid w:val="006D64C9"/>
    <w:rsid w:val="006D69A5"/>
    <w:rsid w:val="006D7E8E"/>
    <w:rsid w:val="006E0C10"/>
    <w:rsid w:val="006E359F"/>
    <w:rsid w:val="006E60F3"/>
    <w:rsid w:val="006E66C8"/>
    <w:rsid w:val="006E75F7"/>
    <w:rsid w:val="006F2AF0"/>
    <w:rsid w:val="006F5651"/>
    <w:rsid w:val="006F5E0A"/>
    <w:rsid w:val="00702949"/>
    <w:rsid w:val="00710619"/>
    <w:rsid w:val="00710EE4"/>
    <w:rsid w:val="00711BE3"/>
    <w:rsid w:val="00712FD7"/>
    <w:rsid w:val="00713DD0"/>
    <w:rsid w:val="00715A24"/>
    <w:rsid w:val="007161B5"/>
    <w:rsid w:val="007228CA"/>
    <w:rsid w:val="00723B67"/>
    <w:rsid w:val="00727844"/>
    <w:rsid w:val="00727B18"/>
    <w:rsid w:val="0073123C"/>
    <w:rsid w:val="00732728"/>
    <w:rsid w:val="0073278C"/>
    <w:rsid w:val="00733BFE"/>
    <w:rsid w:val="00734D09"/>
    <w:rsid w:val="00734F7C"/>
    <w:rsid w:val="00735A57"/>
    <w:rsid w:val="00740DE0"/>
    <w:rsid w:val="0074191F"/>
    <w:rsid w:val="0074243B"/>
    <w:rsid w:val="007432FC"/>
    <w:rsid w:val="007461DF"/>
    <w:rsid w:val="007514C0"/>
    <w:rsid w:val="00752CA5"/>
    <w:rsid w:val="00756A5E"/>
    <w:rsid w:val="007628F5"/>
    <w:rsid w:val="0076555E"/>
    <w:rsid w:val="0076573A"/>
    <w:rsid w:val="0076638A"/>
    <w:rsid w:val="00770805"/>
    <w:rsid w:val="007731F7"/>
    <w:rsid w:val="00780C9C"/>
    <w:rsid w:val="007814B9"/>
    <w:rsid w:val="00782A6D"/>
    <w:rsid w:val="0078439A"/>
    <w:rsid w:val="00786E84"/>
    <w:rsid w:val="00787F8D"/>
    <w:rsid w:val="00790268"/>
    <w:rsid w:val="0079111A"/>
    <w:rsid w:val="00791811"/>
    <w:rsid w:val="00793D2B"/>
    <w:rsid w:val="0079433B"/>
    <w:rsid w:val="007947BE"/>
    <w:rsid w:val="007A2EC3"/>
    <w:rsid w:val="007A3FE6"/>
    <w:rsid w:val="007A6EE1"/>
    <w:rsid w:val="007B36EE"/>
    <w:rsid w:val="007B456C"/>
    <w:rsid w:val="007B6136"/>
    <w:rsid w:val="007B66AC"/>
    <w:rsid w:val="007B66C6"/>
    <w:rsid w:val="007C1355"/>
    <w:rsid w:val="007C1603"/>
    <w:rsid w:val="007C254B"/>
    <w:rsid w:val="007C32CC"/>
    <w:rsid w:val="007C3967"/>
    <w:rsid w:val="007C3FB6"/>
    <w:rsid w:val="007C40A8"/>
    <w:rsid w:val="007C476C"/>
    <w:rsid w:val="007C7248"/>
    <w:rsid w:val="007D0A54"/>
    <w:rsid w:val="007D1DE2"/>
    <w:rsid w:val="007D39F5"/>
    <w:rsid w:val="007D4C4E"/>
    <w:rsid w:val="007D68DE"/>
    <w:rsid w:val="007E44C4"/>
    <w:rsid w:val="007E5C4D"/>
    <w:rsid w:val="007F1830"/>
    <w:rsid w:val="007F2DA0"/>
    <w:rsid w:val="007F33D3"/>
    <w:rsid w:val="007F5765"/>
    <w:rsid w:val="007F7319"/>
    <w:rsid w:val="008002D1"/>
    <w:rsid w:val="0080150B"/>
    <w:rsid w:val="00801BDD"/>
    <w:rsid w:val="008021AF"/>
    <w:rsid w:val="008026FE"/>
    <w:rsid w:val="008028B7"/>
    <w:rsid w:val="0080462E"/>
    <w:rsid w:val="00804684"/>
    <w:rsid w:val="00805A58"/>
    <w:rsid w:val="00806313"/>
    <w:rsid w:val="00806366"/>
    <w:rsid w:val="00806DEC"/>
    <w:rsid w:val="00807BC3"/>
    <w:rsid w:val="008109CF"/>
    <w:rsid w:val="00813BEF"/>
    <w:rsid w:val="00814343"/>
    <w:rsid w:val="00815761"/>
    <w:rsid w:val="00815AC4"/>
    <w:rsid w:val="008219C1"/>
    <w:rsid w:val="00821E5D"/>
    <w:rsid w:val="00822CA2"/>
    <w:rsid w:val="00825F80"/>
    <w:rsid w:val="008265CE"/>
    <w:rsid w:val="00827CA5"/>
    <w:rsid w:val="00830C0C"/>
    <w:rsid w:val="00831D67"/>
    <w:rsid w:val="00832EA6"/>
    <w:rsid w:val="008351D7"/>
    <w:rsid w:val="008368FD"/>
    <w:rsid w:val="00837593"/>
    <w:rsid w:val="008425BF"/>
    <w:rsid w:val="00844821"/>
    <w:rsid w:val="008458CB"/>
    <w:rsid w:val="008476C3"/>
    <w:rsid w:val="00851AF0"/>
    <w:rsid w:val="00851B8D"/>
    <w:rsid w:val="008522F2"/>
    <w:rsid w:val="00853516"/>
    <w:rsid w:val="008544D4"/>
    <w:rsid w:val="0085485F"/>
    <w:rsid w:val="008557BC"/>
    <w:rsid w:val="00860703"/>
    <w:rsid w:val="00866C5A"/>
    <w:rsid w:val="00870AED"/>
    <w:rsid w:val="00871016"/>
    <w:rsid w:val="00872281"/>
    <w:rsid w:val="00872C3B"/>
    <w:rsid w:val="00874A42"/>
    <w:rsid w:val="008752B6"/>
    <w:rsid w:val="008759C6"/>
    <w:rsid w:val="008819DC"/>
    <w:rsid w:val="0088387C"/>
    <w:rsid w:val="008839D1"/>
    <w:rsid w:val="00884434"/>
    <w:rsid w:val="00885B1A"/>
    <w:rsid w:val="00891C77"/>
    <w:rsid w:val="0089409B"/>
    <w:rsid w:val="00895B8B"/>
    <w:rsid w:val="00896A83"/>
    <w:rsid w:val="008A1DBA"/>
    <w:rsid w:val="008A2D6E"/>
    <w:rsid w:val="008A4A01"/>
    <w:rsid w:val="008A529C"/>
    <w:rsid w:val="008B19B7"/>
    <w:rsid w:val="008C1057"/>
    <w:rsid w:val="008C4587"/>
    <w:rsid w:val="008C47A0"/>
    <w:rsid w:val="008C6917"/>
    <w:rsid w:val="008D06AF"/>
    <w:rsid w:val="008D0D96"/>
    <w:rsid w:val="008D0E77"/>
    <w:rsid w:val="008D1AA2"/>
    <w:rsid w:val="008D26FA"/>
    <w:rsid w:val="008D3532"/>
    <w:rsid w:val="008D35AF"/>
    <w:rsid w:val="008D42FA"/>
    <w:rsid w:val="008D470B"/>
    <w:rsid w:val="008D55B3"/>
    <w:rsid w:val="008E0FEC"/>
    <w:rsid w:val="008E3EBC"/>
    <w:rsid w:val="008E42D9"/>
    <w:rsid w:val="008E5FC3"/>
    <w:rsid w:val="008E6DFF"/>
    <w:rsid w:val="008E6E60"/>
    <w:rsid w:val="008E76E8"/>
    <w:rsid w:val="008E7ECC"/>
    <w:rsid w:val="008F06BF"/>
    <w:rsid w:val="008F0933"/>
    <w:rsid w:val="008F16BA"/>
    <w:rsid w:val="008F2B82"/>
    <w:rsid w:val="008F4239"/>
    <w:rsid w:val="008F5A8E"/>
    <w:rsid w:val="008F5F6C"/>
    <w:rsid w:val="008F7FC8"/>
    <w:rsid w:val="00900BF6"/>
    <w:rsid w:val="00902FC4"/>
    <w:rsid w:val="009042A7"/>
    <w:rsid w:val="00905F5A"/>
    <w:rsid w:val="00911BF1"/>
    <w:rsid w:val="00917F5F"/>
    <w:rsid w:val="00920AF6"/>
    <w:rsid w:val="00921A97"/>
    <w:rsid w:val="00921D1F"/>
    <w:rsid w:val="0092211F"/>
    <w:rsid w:val="0092657C"/>
    <w:rsid w:val="00932C38"/>
    <w:rsid w:val="009335D0"/>
    <w:rsid w:val="00933E83"/>
    <w:rsid w:val="00933FE5"/>
    <w:rsid w:val="00934254"/>
    <w:rsid w:val="009359F0"/>
    <w:rsid w:val="00936A0C"/>
    <w:rsid w:val="00940D5B"/>
    <w:rsid w:val="00941093"/>
    <w:rsid w:val="00941DAE"/>
    <w:rsid w:val="00943C79"/>
    <w:rsid w:val="0094701A"/>
    <w:rsid w:val="0095671F"/>
    <w:rsid w:val="0096150A"/>
    <w:rsid w:val="0096356C"/>
    <w:rsid w:val="00963878"/>
    <w:rsid w:val="00965611"/>
    <w:rsid w:val="0097361C"/>
    <w:rsid w:val="00974356"/>
    <w:rsid w:val="009760F3"/>
    <w:rsid w:val="00976762"/>
    <w:rsid w:val="00976CED"/>
    <w:rsid w:val="00977A68"/>
    <w:rsid w:val="00981928"/>
    <w:rsid w:val="00981A3B"/>
    <w:rsid w:val="00982803"/>
    <w:rsid w:val="00982946"/>
    <w:rsid w:val="0098429B"/>
    <w:rsid w:val="00985267"/>
    <w:rsid w:val="00985402"/>
    <w:rsid w:val="00985833"/>
    <w:rsid w:val="00985F33"/>
    <w:rsid w:val="0099071C"/>
    <w:rsid w:val="00991529"/>
    <w:rsid w:val="009924C4"/>
    <w:rsid w:val="00992C36"/>
    <w:rsid w:val="00992EC5"/>
    <w:rsid w:val="009938D8"/>
    <w:rsid w:val="00994143"/>
    <w:rsid w:val="00995DAD"/>
    <w:rsid w:val="009968DE"/>
    <w:rsid w:val="00996FBE"/>
    <w:rsid w:val="00997DE6"/>
    <w:rsid w:val="009A0736"/>
    <w:rsid w:val="009A0DD9"/>
    <w:rsid w:val="009A2178"/>
    <w:rsid w:val="009A2641"/>
    <w:rsid w:val="009A4470"/>
    <w:rsid w:val="009A53D1"/>
    <w:rsid w:val="009A5D04"/>
    <w:rsid w:val="009B132E"/>
    <w:rsid w:val="009B1FC9"/>
    <w:rsid w:val="009B30E9"/>
    <w:rsid w:val="009B3CDB"/>
    <w:rsid w:val="009B4A54"/>
    <w:rsid w:val="009C30C1"/>
    <w:rsid w:val="009C3EAF"/>
    <w:rsid w:val="009C3F68"/>
    <w:rsid w:val="009D20A7"/>
    <w:rsid w:val="009D20E6"/>
    <w:rsid w:val="009D2821"/>
    <w:rsid w:val="009D50DB"/>
    <w:rsid w:val="009D56E8"/>
    <w:rsid w:val="009E0EBB"/>
    <w:rsid w:val="009E1D86"/>
    <w:rsid w:val="009E2607"/>
    <w:rsid w:val="009E2B67"/>
    <w:rsid w:val="009E4592"/>
    <w:rsid w:val="009E4EFB"/>
    <w:rsid w:val="009E6378"/>
    <w:rsid w:val="009E75D3"/>
    <w:rsid w:val="009E7DE0"/>
    <w:rsid w:val="009F1D75"/>
    <w:rsid w:val="009F2068"/>
    <w:rsid w:val="009F723D"/>
    <w:rsid w:val="009F79D9"/>
    <w:rsid w:val="00A026E7"/>
    <w:rsid w:val="00A0313B"/>
    <w:rsid w:val="00A036EA"/>
    <w:rsid w:val="00A044F4"/>
    <w:rsid w:val="00A04680"/>
    <w:rsid w:val="00A05F67"/>
    <w:rsid w:val="00A06A7C"/>
    <w:rsid w:val="00A17ED7"/>
    <w:rsid w:val="00A22400"/>
    <w:rsid w:val="00A22C25"/>
    <w:rsid w:val="00A26810"/>
    <w:rsid w:val="00A3037D"/>
    <w:rsid w:val="00A30CCD"/>
    <w:rsid w:val="00A33CE5"/>
    <w:rsid w:val="00A34026"/>
    <w:rsid w:val="00A35026"/>
    <w:rsid w:val="00A3507D"/>
    <w:rsid w:val="00A40601"/>
    <w:rsid w:val="00A41341"/>
    <w:rsid w:val="00A43665"/>
    <w:rsid w:val="00A45390"/>
    <w:rsid w:val="00A47776"/>
    <w:rsid w:val="00A50FF4"/>
    <w:rsid w:val="00A558C4"/>
    <w:rsid w:val="00A55992"/>
    <w:rsid w:val="00A56EB8"/>
    <w:rsid w:val="00A571C8"/>
    <w:rsid w:val="00A578FD"/>
    <w:rsid w:val="00A62619"/>
    <w:rsid w:val="00A6323D"/>
    <w:rsid w:val="00A647C5"/>
    <w:rsid w:val="00A64FAE"/>
    <w:rsid w:val="00A67030"/>
    <w:rsid w:val="00A670EF"/>
    <w:rsid w:val="00A67C82"/>
    <w:rsid w:val="00A724A3"/>
    <w:rsid w:val="00A724F0"/>
    <w:rsid w:val="00A73697"/>
    <w:rsid w:val="00A812C1"/>
    <w:rsid w:val="00A816BE"/>
    <w:rsid w:val="00A81D7B"/>
    <w:rsid w:val="00A842CA"/>
    <w:rsid w:val="00A857BB"/>
    <w:rsid w:val="00A87222"/>
    <w:rsid w:val="00A87D9B"/>
    <w:rsid w:val="00A92D0F"/>
    <w:rsid w:val="00A92F0C"/>
    <w:rsid w:val="00A95083"/>
    <w:rsid w:val="00A958B3"/>
    <w:rsid w:val="00A95D1C"/>
    <w:rsid w:val="00A96695"/>
    <w:rsid w:val="00A97979"/>
    <w:rsid w:val="00AA21D5"/>
    <w:rsid w:val="00AA3576"/>
    <w:rsid w:val="00AA38F6"/>
    <w:rsid w:val="00AA7F57"/>
    <w:rsid w:val="00AB03DB"/>
    <w:rsid w:val="00AB0573"/>
    <w:rsid w:val="00AB3A2D"/>
    <w:rsid w:val="00AB44C8"/>
    <w:rsid w:val="00AB752D"/>
    <w:rsid w:val="00AC0E27"/>
    <w:rsid w:val="00AC22FE"/>
    <w:rsid w:val="00AC2435"/>
    <w:rsid w:val="00AC2E66"/>
    <w:rsid w:val="00AC3E60"/>
    <w:rsid w:val="00AC47D5"/>
    <w:rsid w:val="00AC5842"/>
    <w:rsid w:val="00AC66F0"/>
    <w:rsid w:val="00AC75F7"/>
    <w:rsid w:val="00AC7D55"/>
    <w:rsid w:val="00AD1018"/>
    <w:rsid w:val="00AD21A3"/>
    <w:rsid w:val="00AD4534"/>
    <w:rsid w:val="00AD46E7"/>
    <w:rsid w:val="00AE3917"/>
    <w:rsid w:val="00AE3C43"/>
    <w:rsid w:val="00AE3C77"/>
    <w:rsid w:val="00AE536E"/>
    <w:rsid w:val="00AE5393"/>
    <w:rsid w:val="00AE54D4"/>
    <w:rsid w:val="00AE55D1"/>
    <w:rsid w:val="00AF3729"/>
    <w:rsid w:val="00AF5673"/>
    <w:rsid w:val="00AF6028"/>
    <w:rsid w:val="00B01241"/>
    <w:rsid w:val="00B0199B"/>
    <w:rsid w:val="00B01C51"/>
    <w:rsid w:val="00B021FD"/>
    <w:rsid w:val="00B02D2E"/>
    <w:rsid w:val="00B0327D"/>
    <w:rsid w:val="00B038D5"/>
    <w:rsid w:val="00B04620"/>
    <w:rsid w:val="00B049F2"/>
    <w:rsid w:val="00B04CA9"/>
    <w:rsid w:val="00B07385"/>
    <w:rsid w:val="00B07CB8"/>
    <w:rsid w:val="00B13E3F"/>
    <w:rsid w:val="00B146C6"/>
    <w:rsid w:val="00B1622C"/>
    <w:rsid w:val="00B200EF"/>
    <w:rsid w:val="00B20C89"/>
    <w:rsid w:val="00B219F5"/>
    <w:rsid w:val="00B236CB"/>
    <w:rsid w:val="00B239A8"/>
    <w:rsid w:val="00B23AC3"/>
    <w:rsid w:val="00B23E6E"/>
    <w:rsid w:val="00B30DB6"/>
    <w:rsid w:val="00B3332D"/>
    <w:rsid w:val="00B33AC3"/>
    <w:rsid w:val="00B34606"/>
    <w:rsid w:val="00B35DD0"/>
    <w:rsid w:val="00B400DA"/>
    <w:rsid w:val="00B40E1B"/>
    <w:rsid w:val="00B428FB"/>
    <w:rsid w:val="00B43C99"/>
    <w:rsid w:val="00B44686"/>
    <w:rsid w:val="00B465AA"/>
    <w:rsid w:val="00B47065"/>
    <w:rsid w:val="00B50D7F"/>
    <w:rsid w:val="00B53E03"/>
    <w:rsid w:val="00B54F8B"/>
    <w:rsid w:val="00B56ABE"/>
    <w:rsid w:val="00B61E36"/>
    <w:rsid w:val="00B679F6"/>
    <w:rsid w:val="00B71B19"/>
    <w:rsid w:val="00B730CB"/>
    <w:rsid w:val="00B74268"/>
    <w:rsid w:val="00B74DE4"/>
    <w:rsid w:val="00B7749A"/>
    <w:rsid w:val="00B80A72"/>
    <w:rsid w:val="00B84131"/>
    <w:rsid w:val="00B853F8"/>
    <w:rsid w:val="00B87E8C"/>
    <w:rsid w:val="00B90217"/>
    <w:rsid w:val="00B925AF"/>
    <w:rsid w:val="00B93E71"/>
    <w:rsid w:val="00B95FB5"/>
    <w:rsid w:val="00B96B39"/>
    <w:rsid w:val="00BA0C7A"/>
    <w:rsid w:val="00BA4D1E"/>
    <w:rsid w:val="00BA6241"/>
    <w:rsid w:val="00BA6F3F"/>
    <w:rsid w:val="00BB0F96"/>
    <w:rsid w:val="00BB138A"/>
    <w:rsid w:val="00BB3025"/>
    <w:rsid w:val="00BB34A5"/>
    <w:rsid w:val="00BB36D2"/>
    <w:rsid w:val="00BB3D65"/>
    <w:rsid w:val="00BB478D"/>
    <w:rsid w:val="00BB5036"/>
    <w:rsid w:val="00BB76C2"/>
    <w:rsid w:val="00BC0955"/>
    <w:rsid w:val="00BC0C11"/>
    <w:rsid w:val="00BC30A5"/>
    <w:rsid w:val="00BC37FB"/>
    <w:rsid w:val="00BC3831"/>
    <w:rsid w:val="00BC3B33"/>
    <w:rsid w:val="00BC4476"/>
    <w:rsid w:val="00BC4B0A"/>
    <w:rsid w:val="00BC7946"/>
    <w:rsid w:val="00BD1874"/>
    <w:rsid w:val="00BD28F6"/>
    <w:rsid w:val="00BD5B9F"/>
    <w:rsid w:val="00BD600A"/>
    <w:rsid w:val="00BD6511"/>
    <w:rsid w:val="00BE2FAA"/>
    <w:rsid w:val="00BE3006"/>
    <w:rsid w:val="00BE4F36"/>
    <w:rsid w:val="00BE4FF8"/>
    <w:rsid w:val="00BE77E9"/>
    <w:rsid w:val="00BF01D4"/>
    <w:rsid w:val="00BF1491"/>
    <w:rsid w:val="00BF2C48"/>
    <w:rsid w:val="00C012C6"/>
    <w:rsid w:val="00C032EC"/>
    <w:rsid w:val="00C03D7A"/>
    <w:rsid w:val="00C05F0D"/>
    <w:rsid w:val="00C1036F"/>
    <w:rsid w:val="00C11206"/>
    <w:rsid w:val="00C15448"/>
    <w:rsid w:val="00C1576A"/>
    <w:rsid w:val="00C15CF0"/>
    <w:rsid w:val="00C20641"/>
    <w:rsid w:val="00C210BE"/>
    <w:rsid w:val="00C216F3"/>
    <w:rsid w:val="00C21A8F"/>
    <w:rsid w:val="00C21BFA"/>
    <w:rsid w:val="00C232F1"/>
    <w:rsid w:val="00C24039"/>
    <w:rsid w:val="00C24528"/>
    <w:rsid w:val="00C273AF"/>
    <w:rsid w:val="00C2770B"/>
    <w:rsid w:val="00C31D27"/>
    <w:rsid w:val="00C3285F"/>
    <w:rsid w:val="00C33F2E"/>
    <w:rsid w:val="00C3574F"/>
    <w:rsid w:val="00C3611D"/>
    <w:rsid w:val="00C3703D"/>
    <w:rsid w:val="00C370C8"/>
    <w:rsid w:val="00C37642"/>
    <w:rsid w:val="00C4178D"/>
    <w:rsid w:val="00C43134"/>
    <w:rsid w:val="00C44E7C"/>
    <w:rsid w:val="00C46E08"/>
    <w:rsid w:val="00C52C8A"/>
    <w:rsid w:val="00C54626"/>
    <w:rsid w:val="00C560F2"/>
    <w:rsid w:val="00C62A9C"/>
    <w:rsid w:val="00C65577"/>
    <w:rsid w:val="00C66FA6"/>
    <w:rsid w:val="00C73620"/>
    <w:rsid w:val="00C73782"/>
    <w:rsid w:val="00C752C0"/>
    <w:rsid w:val="00C761DE"/>
    <w:rsid w:val="00C81A90"/>
    <w:rsid w:val="00C85121"/>
    <w:rsid w:val="00C871F5"/>
    <w:rsid w:val="00C873D1"/>
    <w:rsid w:val="00C90395"/>
    <w:rsid w:val="00C92B9C"/>
    <w:rsid w:val="00C930FE"/>
    <w:rsid w:val="00CA4F0D"/>
    <w:rsid w:val="00CA55E6"/>
    <w:rsid w:val="00CA7B0A"/>
    <w:rsid w:val="00CB02CE"/>
    <w:rsid w:val="00CB0DDB"/>
    <w:rsid w:val="00CB73C3"/>
    <w:rsid w:val="00CB7BF1"/>
    <w:rsid w:val="00CB7C42"/>
    <w:rsid w:val="00CC0AFF"/>
    <w:rsid w:val="00CC1212"/>
    <w:rsid w:val="00CC1C8B"/>
    <w:rsid w:val="00CC43F7"/>
    <w:rsid w:val="00CD1CCE"/>
    <w:rsid w:val="00CD1DF6"/>
    <w:rsid w:val="00CD1FD2"/>
    <w:rsid w:val="00CD27D9"/>
    <w:rsid w:val="00CD4C70"/>
    <w:rsid w:val="00CE107C"/>
    <w:rsid w:val="00CE2BA1"/>
    <w:rsid w:val="00CE46AA"/>
    <w:rsid w:val="00CE79AA"/>
    <w:rsid w:val="00CE79B1"/>
    <w:rsid w:val="00CE7C05"/>
    <w:rsid w:val="00CF0AB3"/>
    <w:rsid w:val="00CF1545"/>
    <w:rsid w:val="00CF2AA9"/>
    <w:rsid w:val="00CF3436"/>
    <w:rsid w:val="00CF3B95"/>
    <w:rsid w:val="00CF4FCC"/>
    <w:rsid w:val="00CF51D7"/>
    <w:rsid w:val="00CF7F02"/>
    <w:rsid w:val="00D004DB"/>
    <w:rsid w:val="00D031B4"/>
    <w:rsid w:val="00D032E3"/>
    <w:rsid w:val="00D03997"/>
    <w:rsid w:val="00D04DAF"/>
    <w:rsid w:val="00D06F41"/>
    <w:rsid w:val="00D10072"/>
    <w:rsid w:val="00D13270"/>
    <w:rsid w:val="00D13581"/>
    <w:rsid w:val="00D14344"/>
    <w:rsid w:val="00D14C82"/>
    <w:rsid w:val="00D23615"/>
    <w:rsid w:val="00D30EA5"/>
    <w:rsid w:val="00D40246"/>
    <w:rsid w:val="00D42D68"/>
    <w:rsid w:val="00D438BA"/>
    <w:rsid w:val="00D5493D"/>
    <w:rsid w:val="00D54D76"/>
    <w:rsid w:val="00D55121"/>
    <w:rsid w:val="00D55603"/>
    <w:rsid w:val="00D56006"/>
    <w:rsid w:val="00D56742"/>
    <w:rsid w:val="00D56B59"/>
    <w:rsid w:val="00D56CE2"/>
    <w:rsid w:val="00D57BFE"/>
    <w:rsid w:val="00D60605"/>
    <w:rsid w:val="00D60DB6"/>
    <w:rsid w:val="00D61578"/>
    <w:rsid w:val="00D61A66"/>
    <w:rsid w:val="00D63C41"/>
    <w:rsid w:val="00D64303"/>
    <w:rsid w:val="00D64496"/>
    <w:rsid w:val="00D663EE"/>
    <w:rsid w:val="00D673DF"/>
    <w:rsid w:val="00D7338D"/>
    <w:rsid w:val="00D736F8"/>
    <w:rsid w:val="00D756D5"/>
    <w:rsid w:val="00D77441"/>
    <w:rsid w:val="00D86C51"/>
    <w:rsid w:val="00D9106E"/>
    <w:rsid w:val="00D92665"/>
    <w:rsid w:val="00D926C0"/>
    <w:rsid w:val="00D970DF"/>
    <w:rsid w:val="00D977CA"/>
    <w:rsid w:val="00D97D66"/>
    <w:rsid w:val="00DA2520"/>
    <w:rsid w:val="00DA3F8F"/>
    <w:rsid w:val="00DA41B8"/>
    <w:rsid w:val="00DA5AF4"/>
    <w:rsid w:val="00DA691F"/>
    <w:rsid w:val="00DB1876"/>
    <w:rsid w:val="00DB1BAA"/>
    <w:rsid w:val="00DB1EB3"/>
    <w:rsid w:val="00DB660C"/>
    <w:rsid w:val="00DB690F"/>
    <w:rsid w:val="00DB6A50"/>
    <w:rsid w:val="00DB7C88"/>
    <w:rsid w:val="00DC0391"/>
    <w:rsid w:val="00DC06AB"/>
    <w:rsid w:val="00DC0FEB"/>
    <w:rsid w:val="00DC2020"/>
    <w:rsid w:val="00DC2791"/>
    <w:rsid w:val="00DC3E5B"/>
    <w:rsid w:val="00DC4006"/>
    <w:rsid w:val="00DC4D03"/>
    <w:rsid w:val="00DC7C74"/>
    <w:rsid w:val="00DD30BC"/>
    <w:rsid w:val="00DD4FFC"/>
    <w:rsid w:val="00DD77BE"/>
    <w:rsid w:val="00DE0103"/>
    <w:rsid w:val="00DE2CE2"/>
    <w:rsid w:val="00DE3A70"/>
    <w:rsid w:val="00DE466B"/>
    <w:rsid w:val="00DE4A0F"/>
    <w:rsid w:val="00DE6BF3"/>
    <w:rsid w:val="00DF0BCD"/>
    <w:rsid w:val="00DF21BE"/>
    <w:rsid w:val="00DF3D23"/>
    <w:rsid w:val="00DF4AFB"/>
    <w:rsid w:val="00DF5070"/>
    <w:rsid w:val="00DF59A5"/>
    <w:rsid w:val="00E01031"/>
    <w:rsid w:val="00E01A40"/>
    <w:rsid w:val="00E01C88"/>
    <w:rsid w:val="00E023F7"/>
    <w:rsid w:val="00E02B31"/>
    <w:rsid w:val="00E0579C"/>
    <w:rsid w:val="00E068D2"/>
    <w:rsid w:val="00E10FCC"/>
    <w:rsid w:val="00E11633"/>
    <w:rsid w:val="00E129E6"/>
    <w:rsid w:val="00E1359C"/>
    <w:rsid w:val="00E13706"/>
    <w:rsid w:val="00E14A32"/>
    <w:rsid w:val="00E16C12"/>
    <w:rsid w:val="00E16EBC"/>
    <w:rsid w:val="00E17B34"/>
    <w:rsid w:val="00E2263F"/>
    <w:rsid w:val="00E22A5E"/>
    <w:rsid w:val="00E238F0"/>
    <w:rsid w:val="00E31837"/>
    <w:rsid w:val="00E34705"/>
    <w:rsid w:val="00E40563"/>
    <w:rsid w:val="00E418CA"/>
    <w:rsid w:val="00E421EF"/>
    <w:rsid w:val="00E42F41"/>
    <w:rsid w:val="00E43983"/>
    <w:rsid w:val="00E44AC1"/>
    <w:rsid w:val="00E47107"/>
    <w:rsid w:val="00E502D8"/>
    <w:rsid w:val="00E51A27"/>
    <w:rsid w:val="00E55E39"/>
    <w:rsid w:val="00E56A28"/>
    <w:rsid w:val="00E56DB0"/>
    <w:rsid w:val="00E56F3A"/>
    <w:rsid w:val="00E61E1B"/>
    <w:rsid w:val="00E6213C"/>
    <w:rsid w:val="00E63B1A"/>
    <w:rsid w:val="00E6401A"/>
    <w:rsid w:val="00E6435D"/>
    <w:rsid w:val="00E70F83"/>
    <w:rsid w:val="00E72DEE"/>
    <w:rsid w:val="00E733CD"/>
    <w:rsid w:val="00E7568C"/>
    <w:rsid w:val="00E76AAE"/>
    <w:rsid w:val="00E76FDE"/>
    <w:rsid w:val="00E77AF3"/>
    <w:rsid w:val="00E80C95"/>
    <w:rsid w:val="00E81586"/>
    <w:rsid w:val="00E824A4"/>
    <w:rsid w:val="00E8280B"/>
    <w:rsid w:val="00E835E5"/>
    <w:rsid w:val="00E84550"/>
    <w:rsid w:val="00E902CD"/>
    <w:rsid w:val="00E9149F"/>
    <w:rsid w:val="00E9346E"/>
    <w:rsid w:val="00E93786"/>
    <w:rsid w:val="00E94B41"/>
    <w:rsid w:val="00E94C4D"/>
    <w:rsid w:val="00E94FDA"/>
    <w:rsid w:val="00E97223"/>
    <w:rsid w:val="00E97933"/>
    <w:rsid w:val="00EA0D19"/>
    <w:rsid w:val="00EA3434"/>
    <w:rsid w:val="00EA4517"/>
    <w:rsid w:val="00EA4E18"/>
    <w:rsid w:val="00EA4FD6"/>
    <w:rsid w:val="00EA4FF5"/>
    <w:rsid w:val="00EA6B39"/>
    <w:rsid w:val="00EA6C6C"/>
    <w:rsid w:val="00EB0BF3"/>
    <w:rsid w:val="00EB1153"/>
    <w:rsid w:val="00EB4755"/>
    <w:rsid w:val="00EB4A3B"/>
    <w:rsid w:val="00EB5370"/>
    <w:rsid w:val="00EB537B"/>
    <w:rsid w:val="00EB6364"/>
    <w:rsid w:val="00EB7ADD"/>
    <w:rsid w:val="00EC084E"/>
    <w:rsid w:val="00EC1868"/>
    <w:rsid w:val="00EC379E"/>
    <w:rsid w:val="00EC5CDE"/>
    <w:rsid w:val="00EC6FC3"/>
    <w:rsid w:val="00ED0675"/>
    <w:rsid w:val="00ED0DF2"/>
    <w:rsid w:val="00ED1AAD"/>
    <w:rsid w:val="00ED2351"/>
    <w:rsid w:val="00EE094A"/>
    <w:rsid w:val="00EE0FA1"/>
    <w:rsid w:val="00EE2965"/>
    <w:rsid w:val="00EE2E0C"/>
    <w:rsid w:val="00EE387F"/>
    <w:rsid w:val="00EE4C27"/>
    <w:rsid w:val="00EE7DF0"/>
    <w:rsid w:val="00EF152A"/>
    <w:rsid w:val="00EF3593"/>
    <w:rsid w:val="00EF398B"/>
    <w:rsid w:val="00EF4B0C"/>
    <w:rsid w:val="00EF7382"/>
    <w:rsid w:val="00EF7B0B"/>
    <w:rsid w:val="00F00FE4"/>
    <w:rsid w:val="00F04E58"/>
    <w:rsid w:val="00F06000"/>
    <w:rsid w:val="00F06B2D"/>
    <w:rsid w:val="00F07919"/>
    <w:rsid w:val="00F106F6"/>
    <w:rsid w:val="00F13C23"/>
    <w:rsid w:val="00F13E82"/>
    <w:rsid w:val="00F13E84"/>
    <w:rsid w:val="00F21F0B"/>
    <w:rsid w:val="00F22D1F"/>
    <w:rsid w:val="00F23D28"/>
    <w:rsid w:val="00F26243"/>
    <w:rsid w:val="00F27D61"/>
    <w:rsid w:val="00F326C2"/>
    <w:rsid w:val="00F36CDF"/>
    <w:rsid w:val="00F40414"/>
    <w:rsid w:val="00F41398"/>
    <w:rsid w:val="00F44299"/>
    <w:rsid w:val="00F442F1"/>
    <w:rsid w:val="00F45887"/>
    <w:rsid w:val="00F46394"/>
    <w:rsid w:val="00F50724"/>
    <w:rsid w:val="00F52127"/>
    <w:rsid w:val="00F534C2"/>
    <w:rsid w:val="00F5424C"/>
    <w:rsid w:val="00F54470"/>
    <w:rsid w:val="00F55CA8"/>
    <w:rsid w:val="00F56C51"/>
    <w:rsid w:val="00F6161C"/>
    <w:rsid w:val="00F64147"/>
    <w:rsid w:val="00F65966"/>
    <w:rsid w:val="00F67CF8"/>
    <w:rsid w:val="00F7586C"/>
    <w:rsid w:val="00F77A27"/>
    <w:rsid w:val="00F83C44"/>
    <w:rsid w:val="00F85559"/>
    <w:rsid w:val="00F92E28"/>
    <w:rsid w:val="00F948E1"/>
    <w:rsid w:val="00F94A99"/>
    <w:rsid w:val="00F95682"/>
    <w:rsid w:val="00F95A37"/>
    <w:rsid w:val="00F9794B"/>
    <w:rsid w:val="00FA1B8B"/>
    <w:rsid w:val="00FA273B"/>
    <w:rsid w:val="00FB0358"/>
    <w:rsid w:val="00FB0E00"/>
    <w:rsid w:val="00FB3630"/>
    <w:rsid w:val="00FB600F"/>
    <w:rsid w:val="00FB7191"/>
    <w:rsid w:val="00FB732B"/>
    <w:rsid w:val="00FB76A8"/>
    <w:rsid w:val="00FC5653"/>
    <w:rsid w:val="00FC5878"/>
    <w:rsid w:val="00FC5FD1"/>
    <w:rsid w:val="00FC774F"/>
    <w:rsid w:val="00FD09F5"/>
    <w:rsid w:val="00FD25F1"/>
    <w:rsid w:val="00FD31C7"/>
    <w:rsid w:val="00FD3595"/>
    <w:rsid w:val="00FD420A"/>
    <w:rsid w:val="00FD5605"/>
    <w:rsid w:val="00FE0ECF"/>
    <w:rsid w:val="00FE25D6"/>
    <w:rsid w:val="00FE3849"/>
    <w:rsid w:val="00FE4CF9"/>
    <w:rsid w:val="00FE4F79"/>
    <w:rsid w:val="00FE78FB"/>
    <w:rsid w:val="00FF207B"/>
    <w:rsid w:val="00FF2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B29611"/>
  <w15:docId w15:val="{454FEBD4-23DA-45B1-8B02-DF83E5029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D64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7D1DE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7D1DE2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7D1DE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7D1DE2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Default">
    <w:name w:val="Default"/>
    <w:rsid w:val="007D1DE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C691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C6917"/>
    <w:rPr>
      <w:rFonts w:ascii="Segoe UI" w:eastAsia="Times New Roman" w:hAnsi="Segoe UI" w:cs="Segoe UI"/>
      <w:sz w:val="18"/>
      <w:szCs w:val="18"/>
      <w:lang w:eastAsia="sk-SK"/>
    </w:rPr>
  </w:style>
  <w:style w:type="paragraph" w:styleId="Textpoznmkypodiarou">
    <w:name w:val="footnote text"/>
    <w:basedOn w:val="Normlny"/>
    <w:link w:val="TextpoznmkypodiarouChar"/>
    <w:uiPriority w:val="99"/>
    <w:unhideWhenUsed/>
    <w:rsid w:val="00EB0BF3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EB0BF3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semiHidden/>
    <w:unhideWhenUsed/>
    <w:rsid w:val="00EB0BF3"/>
    <w:rPr>
      <w:vertAlign w:val="superscript"/>
    </w:rPr>
  </w:style>
  <w:style w:type="character" w:styleId="Hypertextovprepojenie">
    <w:name w:val="Hyperlink"/>
    <w:basedOn w:val="Predvolenpsmoodseku"/>
    <w:uiPriority w:val="99"/>
    <w:unhideWhenUsed/>
    <w:rsid w:val="008F06BF"/>
    <w:rPr>
      <w:color w:val="0563C1" w:themeColor="hyperlink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8F06BF"/>
    <w:rPr>
      <w:color w:val="954F72" w:themeColor="followedHyperlink"/>
      <w:u w:val="single"/>
    </w:rPr>
  </w:style>
  <w:style w:type="paragraph" w:styleId="Odsekzoznamu">
    <w:name w:val="List Paragraph"/>
    <w:basedOn w:val="Normlny"/>
    <w:uiPriority w:val="34"/>
    <w:qFormat/>
    <w:rsid w:val="0002107F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866C5A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866C5A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866C5A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66C5A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66C5A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table" w:styleId="Mriekatabuky">
    <w:name w:val="Table Grid"/>
    <w:basedOn w:val="Normlnatabuka"/>
    <w:uiPriority w:val="39"/>
    <w:rsid w:val="000517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Predvolenpsmoodseku"/>
    <w:uiPriority w:val="99"/>
    <w:semiHidden/>
    <w:rsid w:val="005B418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0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urso.gov.sk" TargetMode="External"/><Relationship Id="rId2" Type="http://schemas.openxmlformats.org/officeDocument/2006/relationships/customXml" Target="../customXml/item2.xml"/><Relationship Id="rId20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lyn@urso.gov.sk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CBF73F32EA59F4981A9F595DBC2E1C9" ma:contentTypeVersion="2" ma:contentTypeDescription="Umožňuje vytvoriť nový dokument." ma:contentTypeScope="" ma:versionID="d4a566b012a264e236af0139539804d8">
  <xsd:schema xmlns:xsd="http://www.w3.org/2001/XMLSchema" xmlns:xs="http://www.w3.org/2001/XMLSchema" xmlns:p="http://schemas.microsoft.com/office/2006/metadata/properties" xmlns:ns2="866d6e72-fa6c-4dc1-b7b0-660bcfe99e89" targetNamespace="http://schemas.microsoft.com/office/2006/metadata/properties" ma:root="true" ma:fieldsID="eb48ff0504c9519f7d6f1bef9718e874" ns2:_="">
    <xsd:import namespace="866d6e72-fa6c-4dc1-b7b0-660bcfe99e8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6d6e72-fa6c-4dc1-b7b0-660bcfe99e8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83FB6F-EF7E-4CFB-83BF-21532D02762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B8EE755-B083-460E-A31E-3B4FD7907C7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A9739CC-96F9-4521-AF14-7C4F1C7309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6d6e72-fa6c-4dc1-b7b0-660bcfe99e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EF90459-661A-431E-9D22-690C294A7F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9</Pages>
  <Words>2038</Words>
  <Characters>11620</Characters>
  <Application>Microsoft Office Word</Application>
  <DocSecurity>0</DocSecurity>
  <Lines>96</Lines>
  <Paragraphs>27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eustream</Company>
  <LinksUpToDate>false</LinksUpToDate>
  <CharactersWithSpaces>13631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Konzultácia o zľavách, multiplikačných koeficientoch a sezónnych faktoroch podľa nariadenia Komisie (EÚ) 2017/460 zo 16. marca 2017, ktorým sa stanovuje sieťový predpis o harmonizovaných štruktúrach taríf za prepravu plynu (ďalej aj ako „Konzultácia” alebo „Konzultačný dokument“)</dc:title>
  <dc:creator>pobisova</dc:creator>
  <cp:lastModifiedBy>oros</cp:lastModifiedBy>
  <cp:revision>5</cp:revision>
  <cp:lastPrinted>2018-05-24T12:03:00Z</cp:lastPrinted>
  <dcterms:created xsi:type="dcterms:W3CDTF">2025-10-10T05:45:00Z</dcterms:created>
  <dcterms:modified xsi:type="dcterms:W3CDTF">2025-10-10T07:59:00Z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0x010100FCBF73F32EA59F4981A9F595DBC2E1C9</vt:lpwstr>
  </property>
</Properties>
</file>